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DA8F3" w14:textId="77777777" w:rsidR="009717E7" w:rsidRPr="00B8207C" w:rsidRDefault="00CD6F16" w:rsidP="009717E7">
      <w:pPr>
        <w:jc w:val="center"/>
        <w:rPr>
          <w:sz w:val="26"/>
          <w:szCs w:val="26"/>
        </w:rPr>
      </w:pPr>
      <w:r w:rsidRPr="00B8207C">
        <w:rPr>
          <w:sz w:val="26"/>
          <w:szCs w:val="26"/>
        </w:rPr>
        <w:t xml:space="preserve">Исполнение </w:t>
      </w:r>
      <w:r w:rsidR="009717E7" w:rsidRPr="00B8207C">
        <w:rPr>
          <w:sz w:val="26"/>
          <w:szCs w:val="26"/>
        </w:rPr>
        <w:t>План</w:t>
      </w:r>
      <w:r w:rsidRPr="00B8207C">
        <w:rPr>
          <w:sz w:val="26"/>
          <w:szCs w:val="26"/>
        </w:rPr>
        <w:t>а</w:t>
      </w:r>
      <w:r w:rsidR="009717E7" w:rsidRPr="00B8207C">
        <w:rPr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14:paraId="42B71C9D" w14:textId="77777777" w:rsidR="009717E7" w:rsidRPr="00B8207C" w:rsidRDefault="009717E7" w:rsidP="009717E7">
      <w:pPr>
        <w:jc w:val="center"/>
        <w:rPr>
          <w:sz w:val="26"/>
          <w:szCs w:val="26"/>
        </w:rPr>
      </w:pPr>
      <w:r w:rsidRPr="00B8207C">
        <w:rPr>
          <w:sz w:val="26"/>
          <w:szCs w:val="26"/>
        </w:rPr>
        <w:t>в городе Когалыме на 2016 год и на период 2017 и 2018 годов</w:t>
      </w:r>
    </w:p>
    <w:p w14:paraId="05D17E91" w14:textId="12F453B9" w:rsidR="00CD6F16" w:rsidRPr="00B8207C" w:rsidRDefault="00CD6F16" w:rsidP="009717E7">
      <w:pPr>
        <w:jc w:val="center"/>
        <w:rPr>
          <w:b/>
          <w:sz w:val="26"/>
          <w:szCs w:val="26"/>
        </w:rPr>
      </w:pPr>
      <w:r w:rsidRPr="00B8207C">
        <w:rPr>
          <w:b/>
          <w:sz w:val="26"/>
          <w:szCs w:val="26"/>
        </w:rPr>
        <w:t>по состоянию на 01.0</w:t>
      </w:r>
      <w:r w:rsidR="00BA7CC6">
        <w:rPr>
          <w:b/>
          <w:sz w:val="26"/>
          <w:szCs w:val="26"/>
        </w:rPr>
        <w:t>7</w:t>
      </w:r>
      <w:r w:rsidRPr="00B8207C">
        <w:rPr>
          <w:b/>
          <w:sz w:val="26"/>
          <w:szCs w:val="26"/>
        </w:rPr>
        <w:t>.2016</w:t>
      </w:r>
    </w:p>
    <w:p w14:paraId="50F137BF" w14:textId="77777777" w:rsidR="009717E7" w:rsidRPr="00B8207C" w:rsidRDefault="009717E7" w:rsidP="00887A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4"/>
        <w:gridCol w:w="3117"/>
        <w:gridCol w:w="3117"/>
        <w:gridCol w:w="1930"/>
        <w:gridCol w:w="2069"/>
        <w:gridCol w:w="4385"/>
      </w:tblGrid>
      <w:tr w:rsidR="00B8207C" w:rsidRPr="00B8207C" w14:paraId="5241E9EA" w14:textId="77777777" w:rsidTr="004A772D">
        <w:trPr>
          <w:tblHeader/>
          <w:jc w:val="center"/>
        </w:trPr>
        <w:tc>
          <w:tcPr>
            <w:tcW w:w="273" w:type="pct"/>
            <w:vAlign w:val="center"/>
          </w:tcPr>
          <w:p w14:paraId="50F487A2" w14:textId="77777777" w:rsidR="00221615" w:rsidRPr="00B8207C" w:rsidRDefault="00221615" w:rsidP="00F962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207C">
              <w:rPr>
                <w:rFonts w:ascii="Times New Roman" w:hAnsi="Times New Roman" w:cs="Times New Roman"/>
                <w:sz w:val="26"/>
                <w:szCs w:val="26"/>
              </w:rPr>
              <w:t xml:space="preserve">№ п/п </w:t>
            </w:r>
          </w:p>
        </w:tc>
        <w:tc>
          <w:tcPr>
            <w:tcW w:w="1008" w:type="pct"/>
            <w:vAlign w:val="center"/>
          </w:tcPr>
          <w:p w14:paraId="5004253F" w14:textId="77777777" w:rsidR="00221615" w:rsidRPr="00B8207C" w:rsidRDefault="00221615" w:rsidP="002A5235">
            <w:pPr>
              <w:pStyle w:val="ConsPlusNormal"/>
              <w:jc w:val="center"/>
              <w:rPr>
                <w:sz w:val="26"/>
                <w:szCs w:val="26"/>
              </w:rPr>
            </w:pPr>
            <w:r w:rsidRPr="00B8207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008" w:type="pct"/>
            <w:vAlign w:val="center"/>
          </w:tcPr>
          <w:p w14:paraId="4A15C218" w14:textId="77777777" w:rsidR="00221615" w:rsidRPr="00B8207C" w:rsidRDefault="00221615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207C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624" w:type="pct"/>
            <w:vAlign w:val="center"/>
          </w:tcPr>
          <w:p w14:paraId="3FC3F540" w14:textId="77777777" w:rsidR="00221615" w:rsidRPr="00B8207C" w:rsidRDefault="00221615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207C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</w:tc>
        <w:tc>
          <w:tcPr>
            <w:tcW w:w="669" w:type="pct"/>
            <w:vAlign w:val="center"/>
          </w:tcPr>
          <w:p w14:paraId="5BA46C9E" w14:textId="77777777" w:rsidR="00221615" w:rsidRPr="00B8207C" w:rsidRDefault="00221615" w:rsidP="00960810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207C">
              <w:rPr>
                <w:rFonts w:ascii="Times New Roman" w:hAnsi="Times New Roman" w:cs="Times New Roman"/>
                <w:sz w:val="26"/>
                <w:szCs w:val="26"/>
              </w:rPr>
              <w:t>Источник и объём финансирования мероприятия, тыс. рублей (оценка)</w:t>
            </w:r>
          </w:p>
        </w:tc>
        <w:tc>
          <w:tcPr>
            <w:tcW w:w="1418" w:type="pct"/>
            <w:vAlign w:val="center"/>
          </w:tcPr>
          <w:p w14:paraId="4DE7D778" w14:textId="77777777" w:rsidR="00221615" w:rsidRPr="00B8207C" w:rsidRDefault="00221615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207C">
              <w:rPr>
                <w:rFonts w:ascii="Times New Roman" w:hAnsi="Times New Roman" w:cs="Times New Roman"/>
                <w:sz w:val="26"/>
                <w:szCs w:val="26"/>
              </w:rPr>
              <w:t>Исполнение</w:t>
            </w:r>
          </w:p>
        </w:tc>
      </w:tr>
      <w:tr w:rsidR="00B8207C" w:rsidRPr="00B8207C" w14:paraId="6EB76359" w14:textId="77777777" w:rsidTr="004A772D">
        <w:trPr>
          <w:jc w:val="center"/>
        </w:trPr>
        <w:tc>
          <w:tcPr>
            <w:tcW w:w="273" w:type="pct"/>
          </w:tcPr>
          <w:p w14:paraId="45B78F3F" w14:textId="77777777" w:rsidR="00221615" w:rsidRPr="00B8207C" w:rsidRDefault="00221615" w:rsidP="00B21969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1</w:t>
            </w:r>
            <w:r w:rsidRPr="00B8207C">
              <w:rPr>
                <w:sz w:val="25"/>
                <w:szCs w:val="25"/>
              </w:rPr>
              <w:t>.</w:t>
            </w:r>
          </w:p>
        </w:tc>
        <w:tc>
          <w:tcPr>
            <w:tcW w:w="1008" w:type="pct"/>
          </w:tcPr>
          <w:p w14:paraId="2DFF4A8A" w14:textId="77777777" w:rsidR="00221615" w:rsidRPr="00B8207C" w:rsidRDefault="00221615" w:rsidP="00B21969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Мониторинг ситуации на рынке труда города Когалыма</w:t>
            </w:r>
          </w:p>
        </w:tc>
        <w:tc>
          <w:tcPr>
            <w:tcW w:w="1008" w:type="pct"/>
          </w:tcPr>
          <w:p w14:paraId="35DB6421" w14:textId="77777777" w:rsidR="00221615" w:rsidRPr="00B8207C" w:rsidRDefault="00221615" w:rsidP="00B21969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</w:tcPr>
          <w:p w14:paraId="3C9D1138" w14:textId="77777777" w:rsidR="00221615" w:rsidRPr="00B8207C" w:rsidRDefault="00221615" w:rsidP="00B21969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еженедельно</w:t>
            </w:r>
          </w:p>
        </w:tc>
        <w:tc>
          <w:tcPr>
            <w:tcW w:w="669" w:type="pct"/>
          </w:tcPr>
          <w:p w14:paraId="70AA52E7" w14:textId="77777777" w:rsidR="00221615" w:rsidRPr="00B8207C" w:rsidRDefault="00221615" w:rsidP="00B21969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</w:tcPr>
          <w:p w14:paraId="513B65A6" w14:textId="3BC48E31" w:rsidR="00221615" w:rsidRPr="00B8207C" w:rsidRDefault="00974739" w:rsidP="00E30318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Оперативная информация о ситуации на рынке труда готовится еженедельно и направляется главе города Когалыма. По состоянию на </w:t>
            </w:r>
            <w:r w:rsidR="00ED7702">
              <w:rPr>
                <w:sz w:val="25"/>
                <w:szCs w:val="25"/>
              </w:rPr>
              <w:t>01</w:t>
            </w:r>
            <w:r w:rsidR="00111FA5">
              <w:rPr>
                <w:sz w:val="25"/>
                <w:szCs w:val="25"/>
              </w:rPr>
              <w:t>.0</w:t>
            </w:r>
            <w:r w:rsidR="00ED7702">
              <w:rPr>
                <w:sz w:val="25"/>
                <w:szCs w:val="25"/>
              </w:rPr>
              <w:t>7</w:t>
            </w:r>
            <w:r w:rsidR="00111FA5">
              <w:rPr>
                <w:sz w:val="25"/>
                <w:szCs w:val="25"/>
              </w:rPr>
              <w:t>.2016</w:t>
            </w:r>
            <w:r w:rsidRPr="00B8207C">
              <w:rPr>
                <w:sz w:val="25"/>
                <w:szCs w:val="25"/>
              </w:rPr>
              <w:t xml:space="preserve"> зарегистрировано в </w:t>
            </w:r>
            <w:r w:rsidRPr="00B8207C">
              <w:rPr>
                <w:sz w:val="26"/>
                <w:szCs w:val="26"/>
              </w:rPr>
              <w:t>КУ Ханты-Мансийского автономного округа – Югры «Когалымский центр занятости населения» (далее – Центр занятости)</w:t>
            </w:r>
            <w:r w:rsidRPr="00B8207C">
              <w:rPr>
                <w:sz w:val="25"/>
                <w:szCs w:val="25"/>
              </w:rPr>
              <w:t xml:space="preserve"> безработных граждан 1</w:t>
            </w:r>
            <w:r w:rsidR="00111FA5">
              <w:rPr>
                <w:sz w:val="25"/>
                <w:szCs w:val="25"/>
              </w:rPr>
              <w:t>42</w:t>
            </w:r>
            <w:r w:rsidRPr="00B8207C">
              <w:rPr>
                <w:sz w:val="25"/>
                <w:szCs w:val="25"/>
              </w:rPr>
              <w:t xml:space="preserve"> человек</w:t>
            </w:r>
            <w:r w:rsidR="00111FA5">
              <w:rPr>
                <w:sz w:val="25"/>
                <w:szCs w:val="25"/>
              </w:rPr>
              <w:t>а</w:t>
            </w:r>
            <w:r w:rsidRPr="00B8207C">
              <w:rPr>
                <w:sz w:val="25"/>
                <w:szCs w:val="25"/>
              </w:rPr>
              <w:t xml:space="preserve">, что больше по отношению к </w:t>
            </w:r>
            <w:r w:rsidR="00E30318">
              <w:rPr>
                <w:sz w:val="25"/>
                <w:szCs w:val="25"/>
              </w:rPr>
              <w:t>аналогичному периоду 2015 года</w:t>
            </w:r>
            <w:bookmarkStart w:id="0" w:name="_GoBack"/>
            <w:bookmarkEnd w:id="0"/>
            <w:r w:rsidRPr="00B8207C">
              <w:rPr>
                <w:sz w:val="25"/>
                <w:szCs w:val="25"/>
              </w:rPr>
              <w:t xml:space="preserve"> на </w:t>
            </w:r>
            <w:r w:rsidR="00111FA5">
              <w:rPr>
                <w:sz w:val="25"/>
                <w:szCs w:val="25"/>
              </w:rPr>
              <w:t>8,4</w:t>
            </w:r>
            <w:r w:rsidRPr="00B8207C">
              <w:rPr>
                <w:sz w:val="25"/>
                <w:szCs w:val="25"/>
              </w:rPr>
              <w:t xml:space="preserve">4%. В то же время с начала 2016 года количество безработных уменьшилось на </w:t>
            </w:r>
            <w:r w:rsidR="00111FA5">
              <w:rPr>
                <w:sz w:val="25"/>
                <w:szCs w:val="25"/>
              </w:rPr>
              <w:t>44</w:t>
            </w:r>
            <w:r w:rsidRPr="00B8207C">
              <w:rPr>
                <w:sz w:val="25"/>
                <w:szCs w:val="25"/>
              </w:rPr>
              <w:t xml:space="preserve"> человек</w:t>
            </w:r>
            <w:r w:rsidR="00111FA5">
              <w:rPr>
                <w:sz w:val="25"/>
                <w:szCs w:val="25"/>
              </w:rPr>
              <w:t>а</w:t>
            </w:r>
            <w:r w:rsidRPr="00B8207C">
              <w:rPr>
                <w:sz w:val="25"/>
                <w:szCs w:val="25"/>
              </w:rPr>
              <w:t>.</w:t>
            </w:r>
          </w:p>
        </w:tc>
      </w:tr>
      <w:tr w:rsidR="00B8207C" w:rsidRPr="00B8207C" w14:paraId="09411225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0C6B4991" w14:textId="77777777" w:rsidR="00221615" w:rsidRPr="00B8207C" w:rsidRDefault="00221615" w:rsidP="00B2196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0AF1F973" w14:textId="77777777" w:rsidR="00221615" w:rsidRPr="00B8207C" w:rsidRDefault="00221615" w:rsidP="00B21969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Мониторинг задолженности по выплате заработной платы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7FFB65F9" w14:textId="77777777" w:rsidR="00221615" w:rsidRPr="00B8207C" w:rsidRDefault="00221615" w:rsidP="00B21969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6A84004F" w14:textId="77777777" w:rsidR="00221615" w:rsidRPr="00B8207C" w:rsidRDefault="00221615" w:rsidP="00B21969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еженедельно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650CC478" w14:textId="77777777" w:rsidR="00221615" w:rsidRPr="00B8207C" w:rsidRDefault="00221615" w:rsidP="00B21969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35DA0D68" w14:textId="77777777" w:rsidR="00221615" w:rsidRPr="00B8207C" w:rsidRDefault="00974739" w:rsidP="008E547A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На основании данных отдела сводных статистических работ Ханты-Мансийскстата в г</w:t>
            </w:r>
            <w:r w:rsidR="008E547A" w:rsidRPr="00B8207C">
              <w:rPr>
                <w:sz w:val="25"/>
                <w:szCs w:val="25"/>
              </w:rPr>
              <w:t>ороде</w:t>
            </w:r>
            <w:r w:rsidRPr="00B8207C">
              <w:rPr>
                <w:sz w:val="25"/>
                <w:szCs w:val="25"/>
              </w:rPr>
              <w:t xml:space="preserve"> Кога</w:t>
            </w:r>
            <w:r w:rsidR="008E547A" w:rsidRPr="00B8207C">
              <w:rPr>
                <w:sz w:val="25"/>
                <w:szCs w:val="25"/>
              </w:rPr>
              <w:t>лыме и информации Прокуратуры города</w:t>
            </w:r>
            <w:r w:rsidRPr="00B8207C">
              <w:rPr>
                <w:sz w:val="25"/>
                <w:szCs w:val="25"/>
              </w:rPr>
              <w:t xml:space="preserve"> Когалыма еженедельно отправляется информация в </w:t>
            </w:r>
            <w:r w:rsidR="008E547A" w:rsidRPr="00B8207C">
              <w:rPr>
                <w:sz w:val="25"/>
                <w:szCs w:val="25"/>
              </w:rPr>
              <w:t>Департамент труда и занятости населения Ханты-</w:t>
            </w:r>
            <w:r w:rsidR="008E547A" w:rsidRPr="00B8207C">
              <w:rPr>
                <w:sz w:val="25"/>
                <w:szCs w:val="25"/>
              </w:rPr>
              <w:lastRenderedPageBreak/>
              <w:t>Мансийского автономного округа - Югры</w:t>
            </w:r>
            <w:r w:rsidRPr="00B8207C">
              <w:rPr>
                <w:sz w:val="25"/>
                <w:szCs w:val="25"/>
              </w:rPr>
              <w:t>. Случаев задержки заработной платы на предприятиях города не выявлено.</w:t>
            </w:r>
          </w:p>
        </w:tc>
      </w:tr>
      <w:tr w:rsidR="00B8207C" w:rsidRPr="00B8207C" w14:paraId="763C385A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2061D43C" w14:textId="77777777" w:rsidR="00221615" w:rsidRPr="00B8207C" w:rsidRDefault="00221615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6417BD83" w14:textId="77777777" w:rsidR="00221615" w:rsidRPr="00B8207C" w:rsidRDefault="00221615" w:rsidP="0005653C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Мониторинг заработной платы в разрезе бюджетных, автономных, казенных учреждений города Когалыма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7DCE41DF" w14:textId="77777777" w:rsidR="00221615" w:rsidRPr="00B8207C" w:rsidRDefault="00221615" w:rsidP="0005653C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6CC20ECE" w14:textId="77777777" w:rsidR="00221615" w:rsidRPr="00B8207C" w:rsidRDefault="00221615" w:rsidP="0005653C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ежемесячно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6BBEEC58" w14:textId="77777777" w:rsidR="00221615" w:rsidRPr="00B8207C" w:rsidRDefault="00221615" w:rsidP="0005653C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167DE162" w14:textId="77777777" w:rsidR="00221615" w:rsidRPr="00B8207C" w:rsidRDefault="00FC06BA" w:rsidP="0005653C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Мониторинг заработной платы производится в программе АИС-Югра, данные заносятся ежемесячно после 20 числа каждого месяца. Случаев выплаты заработной платы ниже прожиточного минимума не выявлено.</w:t>
            </w:r>
          </w:p>
        </w:tc>
      </w:tr>
      <w:tr w:rsidR="00B8207C" w:rsidRPr="00B8207C" w14:paraId="73558397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7F4AC708" w14:textId="77777777" w:rsidR="00221615" w:rsidRPr="00B8207C" w:rsidRDefault="00221615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72C2854D" w14:textId="77777777" w:rsidR="00221615" w:rsidRPr="00B8207C" w:rsidRDefault="00221615" w:rsidP="0005653C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Мониторинг снижения неформальной занятости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2B80BD81" w14:textId="77777777" w:rsidR="00221615" w:rsidRPr="00B8207C" w:rsidRDefault="00221615" w:rsidP="0005653C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04F2D250" w14:textId="77777777" w:rsidR="00221615" w:rsidRPr="00B8207C" w:rsidRDefault="00221615" w:rsidP="0005653C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ежеквартально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727AEF5F" w14:textId="77777777" w:rsidR="00221615" w:rsidRPr="00B8207C" w:rsidRDefault="00221615" w:rsidP="0005653C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713E0512" w14:textId="167D8237" w:rsidR="00221615" w:rsidRPr="00B8207C" w:rsidRDefault="00CC59B8" w:rsidP="00AA1C09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Ежедекадно 10, 20, 30 числа месяца подаются сведения о выявлении случаев неформальной занятости. На последнюю отчетную дату выявлено </w:t>
            </w:r>
            <w:r w:rsidR="00AA1C09">
              <w:rPr>
                <w:sz w:val="25"/>
                <w:szCs w:val="25"/>
              </w:rPr>
              <w:t>48</w:t>
            </w:r>
            <w:r w:rsidRPr="00B8207C">
              <w:rPr>
                <w:sz w:val="25"/>
                <w:szCs w:val="25"/>
              </w:rPr>
              <w:t xml:space="preserve"> человек, заключены трудовые договоры с работодателями.</w:t>
            </w:r>
          </w:p>
        </w:tc>
      </w:tr>
      <w:tr w:rsidR="00B8207C" w:rsidRPr="00B8207C" w14:paraId="2DF74735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32A62208" w14:textId="77777777" w:rsidR="00221615" w:rsidRPr="00B8207C" w:rsidRDefault="00221615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2A744F38" w14:textId="77777777" w:rsidR="00221615" w:rsidRPr="00B8207C" w:rsidRDefault="00221615" w:rsidP="00D27411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Реализация мероприятий муниципальной программы «Содействие занятости населения города Когалыма», утверждённой постановлением Администрации города Когалыма от 11.10.2013 </w:t>
            </w:r>
            <w:r w:rsidRPr="00B8207C">
              <w:rPr>
                <w:sz w:val="25"/>
                <w:szCs w:val="25"/>
              </w:rPr>
              <w:lastRenderedPageBreak/>
              <w:t>№2901 (далее – программа СЗН)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4B0FE7AB" w14:textId="77777777" w:rsidR="00221615" w:rsidRPr="00B8207C" w:rsidRDefault="00221615" w:rsidP="00A1531E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lastRenderedPageBreak/>
              <w:t>Управление экономики Администрации города Когалыма, соисполнители программы СЗН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3C375A2C" w14:textId="77777777" w:rsidR="00221615" w:rsidRPr="00B8207C" w:rsidRDefault="00221615" w:rsidP="00A1531E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в соответствии с сетевым графиком реализации программы СЗН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328B15AA" w14:textId="77777777" w:rsidR="00221615" w:rsidRPr="00B8207C" w:rsidRDefault="00221615" w:rsidP="00A1531E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в соответствии с </w:t>
            </w:r>
            <w:r w:rsidRPr="00B8207C">
              <w:rPr>
                <w:spacing w:val="-8"/>
                <w:sz w:val="25"/>
                <w:szCs w:val="25"/>
              </w:rPr>
              <w:t>финансированием</w:t>
            </w:r>
            <w:r w:rsidRPr="00B8207C">
              <w:rPr>
                <w:sz w:val="25"/>
                <w:szCs w:val="25"/>
              </w:rPr>
              <w:t xml:space="preserve"> программы СЗН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1CCADFC5" w14:textId="5A0C518D" w:rsidR="00221615" w:rsidRPr="00B8207C" w:rsidRDefault="00EC599F" w:rsidP="00E30318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По оперативным данным на </w:t>
            </w:r>
            <w:r w:rsidR="00AE4A2E">
              <w:rPr>
                <w:sz w:val="25"/>
                <w:szCs w:val="25"/>
              </w:rPr>
              <w:t>01.07.</w:t>
            </w:r>
            <w:r w:rsidRPr="00B8207C">
              <w:rPr>
                <w:sz w:val="25"/>
                <w:szCs w:val="25"/>
              </w:rPr>
              <w:t>2016 трудоустроено несовершеннолетних безработных граждан 25</w:t>
            </w:r>
            <w:r w:rsidR="00AA1C09">
              <w:rPr>
                <w:sz w:val="25"/>
                <w:szCs w:val="25"/>
              </w:rPr>
              <w:t>3</w:t>
            </w:r>
            <w:r w:rsidRPr="00B8207C">
              <w:rPr>
                <w:sz w:val="25"/>
                <w:szCs w:val="25"/>
              </w:rPr>
              <w:t xml:space="preserve"> человека,</w:t>
            </w:r>
            <w:r w:rsidR="002C3FB7" w:rsidRPr="00B8207C">
              <w:rPr>
                <w:sz w:val="25"/>
                <w:szCs w:val="25"/>
              </w:rPr>
              <w:t xml:space="preserve"> что на 12 человек больше, чем за аналогичный период прошлого года.</w:t>
            </w:r>
            <w:r w:rsidRPr="00B8207C">
              <w:rPr>
                <w:sz w:val="25"/>
                <w:szCs w:val="25"/>
              </w:rPr>
              <w:t xml:space="preserve"> На общественные работы трудоустроено</w:t>
            </w:r>
            <w:r w:rsidR="00E30318">
              <w:rPr>
                <w:sz w:val="25"/>
                <w:szCs w:val="25"/>
              </w:rPr>
              <w:t xml:space="preserve"> 153</w:t>
            </w:r>
            <w:r w:rsidRPr="00B8207C">
              <w:rPr>
                <w:sz w:val="25"/>
                <w:szCs w:val="25"/>
              </w:rPr>
              <w:t xml:space="preserve"> бе</w:t>
            </w:r>
            <w:r w:rsidR="002C3FB7" w:rsidRPr="00B8207C">
              <w:rPr>
                <w:sz w:val="25"/>
                <w:szCs w:val="25"/>
              </w:rPr>
              <w:t>зработных граждан</w:t>
            </w:r>
            <w:r w:rsidR="00E30318">
              <w:rPr>
                <w:sz w:val="25"/>
                <w:szCs w:val="25"/>
              </w:rPr>
              <w:t>а</w:t>
            </w:r>
            <w:r w:rsidR="002C3FB7" w:rsidRPr="00B8207C">
              <w:rPr>
                <w:sz w:val="25"/>
                <w:szCs w:val="25"/>
              </w:rPr>
              <w:t xml:space="preserve"> (за аналогичный период 2015 </w:t>
            </w:r>
            <w:r w:rsidR="002C3FB7" w:rsidRPr="00B8207C">
              <w:rPr>
                <w:sz w:val="25"/>
                <w:szCs w:val="25"/>
              </w:rPr>
              <w:lastRenderedPageBreak/>
              <w:t>года -</w:t>
            </w:r>
            <w:r w:rsidRPr="00B8207C">
              <w:rPr>
                <w:sz w:val="25"/>
                <w:szCs w:val="25"/>
              </w:rPr>
              <w:t xml:space="preserve"> 143 человека</w:t>
            </w:r>
            <w:r w:rsidR="002C3FB7" w:rsidRPr="00B8207C">
              <w:rPr>
                <w:sz w:val="25"/>
                <w:szCs w:val="25"/>
              </w:rPr>
              <w:t>)</w:t>
            </w:r>
            <w:r w:rsidRPr="00B8207C">
              <w:rPr>
                <w:sz w:val="25"/>
                <w:szCs w:val="25"/>
              </w:rPr>
              <w:t>.</w:t>
            </w:r>
          </w:p>
        </w:tc>
      </w:tr>
      <w:tr w:rsidR="00B8207C" w:rsidRPr="00B8207C" w14:paraId="47423CA4" w14:textId="77777777" w:rsidTr="004A772D">
        <w:trPr>
          <w:jc w:val="center"/>
        </w:trPr>
        <w:tc>
          <w:tcPr>
            <w:tcW w:w="273" w:type="pct"/>
          </w:tcPr>
          <w:p w14:paraId="02739067" w14:textId="77777777" w:rsidR="00221615" w:rsidRPr="00B8207C" w:rsidRDefault="00221615" w:rsidP="00CA3B96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lastRenderedPageBreak/>
              <w:t>6.</w:t>
            </w:r>
          </w:p>
        </w:tc>
        <w:tc>
          <w:tcPr>
            <w:tcW w:w="1008" w:type="pct"/>
          </w:tcPr>
          <w:p w14:paraId="26777239" w14:textId="77777777" w:rsidR="00221615" w:rsidRPr="00B8207C" w:rsidRDefault="00221615" w:rsidP="00960810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Поддержка семей, имеющих детей дошкольного возраста, путём установления максимального размера родительской платы</w:t>
            </w:r>
          </w:p>
        </w:tc>
        <w:tc>
          <w:tcPr>
            <w:tcW w:w="1008" w:type="pct"/>
          </w:tcPr>
          <w:p w14:paraId="4F65AE07" w14:textId="77777777" w:rsidR="00221615" w:rsidRPr="00B8207C" w:rsidRDefault="00221615" w:rsidP="00CA3B96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образования Администрации города Когалыма</w:t>
            </w:r>
          </w:p>
        </w:tc>
        <w:tc>
          <w:tcPr>
            <w:tcW w:w="624" w:type="pct"/>
          </w:tcPr>
          <w:p w14:paraId="0AD231AA" w14:textId="77777777" w:rsidR="00221615" w:rsidRPr="00B8207C" w:rsidRDefault="00221615" w:rsidP="00CA3B96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ежегодно</w:t>
            </w:r>
          </w:p>
        </w:tc>
        <w:tc>
          <w:tcPr>
            <w:tcW w:w="669" w:type="pct"/>
          </w:tcPr>
          <w:p w14:paraId="3CC8088C" w14:textId="77777777" w:rsidR="00221615" w:rsidRPr="00B8207C" w:rsidRDefault="00221615" w:rsidP="00CA3B96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</w:tcPr>
          <w:p w14:paraId="60FCA8C4" w14:textId="77777777" w:rsidR="00BF517B" w:rsidRPr="00B8207C" w:rsidRDefault="00BF517B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Постановлением Администрации города Когалыма от 26.01.2016 №174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дошкольных </w:t>
            </w:r>
          </w:p>
          <w:p w14:paraId="57E35319" w14:textId="77777777" w:rsidR="00BF517B" w:rsidRPr="00B8207C" w:rsidRDefault="00BF517B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образовательных организациях города Когалыма» в 2016 году установлен максимальный размер родительской платы за один день посещения в размере 165 рублей (2015 год – 150 рублей). Рост составил 10%.</w:t>
            </w:r>
          </w:p>
          <w:p w14:paraId="46F7D580" w14:textId="77777777" w:rsidR="00BF517B" w:rsidRPr="00B8207C" w:rsidRDefault="00BF517B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Определены категории родителей (законных представителей), имеющих льготы по родительской плате:</w:t>
            </w:r>
          </w:p>
          <w:p w14:paraId="2CC66D29" w14:textId="77777777" w:rsidR="00BF517B" w:rsidRPr="00B8207C" w:rsidRDefault="00BF517B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- за один день посещения за ребёнка из малообеспеченной семьи - в сумме 124 рубля;</w:t>
            </w:r>
          </w:p>
          <w:p w14:paraId="535699AE" w14:textId="77777777" w:rsidR="00BF517B" w:rsidRPr="00B8207C" w:rsidRDefault="00BF517B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- за один день посещения за ребёнка из многодетной семьи - 83 рубля;</w:t>
            </w:r>
          </w:p>
          <w:p w14:paraId="3C52959B" w14:textId="77777777" w:rsidR="00221615" w:rsidRPr="00B8207C" w:rsidRDefault="00BF517B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- за один день посещения за ребёнка, один из родителей которого является </w:t>
            </w:r>
            <w:r w:rsidRPr="00B8207C">
              <w:rPr>
                <w:sz w:val="25"/>
                <w:szCs w:val="25"/>
              </w:rPr>
              <w:lastRenderedPageBreak/>
              <w:t>инвалидом – 83 рубля.</w:t>
            </w:r>
          </w:p>
        </w:tc>
      </w:tr>
      <w:tr w:rsidR="00B8207C" w:rsidRPr="00B8207C" w14:paraId="4E931108" w14:textId="77777777" w:rsidTr="004A772D">
        <w:trPr>
          <w:jc w:val="center"/>
        </w:trPr>
        <w:tc>
          <w:tcPr>
            <w:tcW w:w="273" w:type="pct"/>
          </w:tcPr>
          <w:p w14:paraId="531D378B" w14:textId="77777777" w:rsidR="00221615" w:rsidRPr="00B8207C" w:rsidRDefault="00221615" w:rsidP="00CA3B96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lastRenderedPageBreak/>
              <w:t>7.</w:t>
            </w:r>
          </w:p>
        </w:tc>
        <w:tc>
          <w:tcPr>
            <w:tcW w:w="1008" w:type="pct"/>
          </w:tcPr>
          <w:p w14:paraId="22E8B2C7" w14:textId="77777777" w:rsidR="00221615" w:rsidRPr="00B8207C" w:rsidRDefault="00221615" w:rsidP="00CA3B96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Мониторинг цен:</w:t>
            </w:r>
          </w:p>
          <w:p w14:paraId="541F499E" w14:textId="77777777" w:rsidR="00221615" w:rsidRPr="00B8207C" w:rsidRDefault="00221615" w:rsidP="00CA3B96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- на социально значимые продовольственные товары;</w:t>
            </w:r>
          </w:p>
          <w:p w14:paraId="4F581D9F" w14:textId="77777777" w:rsidR="00221615" w:rsidRPr="00B8207C" w:rsidRDefault="00221615" w:rsidP="00CA3B96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- на горюче-смазочные материалы </w:t>
            </w:r>
          </w:p>
        </w:tc>
        <w:tc>
          <w:tcPr>
            <w:tcW w:w="1008" w:type="pct"/>
          </w:tcPr>
          <w:p w14:paraId="027533D5" w14:textId="77777777" w:rsidR="00221615" w:rsidRPr="00B8207C" w:rsidRDefault="00221615" w:rsidP="00CA3B96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</w:tcPr>
          <w:p w14:paraId="65522866" w14:textId="77777777" w:rsidR="00221615" w:rsidRPr="00B8207C" w:rsidRDefault="00221615" w:rsidP="00CA3B96">
            <w:pPr>
              <w:jc w:val="center"/>
              <w:rPr>
                <w:sz w:val="25"/>
                <w:szCs w:val="25"/>
              </w:rPr>
            </w:pPr>
          </w:p>
          <w:p w14:paraId="1BE4CFD7" w14:textId="77777777" w:rsidR="00221615" w:rsidRPr="00B8207C" w:rsidRDefault="00221615" w:rsidP="00CA3B96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еженедельно</w:t>
            </w:r>
          </w:p>
          <w:p w14:paraId="34061C1C" w14:textId="77777777" w:rsidR="00221615" w:rsidRPr="00B8207C" w:rsidRDefault="00221615" w:rsidP="00CA3B96">
            <w:pPr>
              <w:jc w:val="center"/>
              <w:rPr>
                <w:sz w:val="25"/>
                <w:szCs w:val="25"/>
              </w:rPr>
            </w:pPr>
          </w:p>
          <w:p w14:paraId="69713011" w14:textId="77777777" w:rsidR="00221615" w:rsidRPr="00B8207C" w:rsidRDefault="00221615" w:rsidP="00CA3B96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ежедневно</w:t>
            </w:r>
          </w:p>
        </w:tc>
        <w:tc>
          <w:tcPr>
            <w:tcW w:w="669" w:type="pct"/>
          </w:tcPr>
          <w:p w14:paraId="364DEA79" w14:textId="77777777" w:rsidR="00221615" w:rsidRPr="00B8207C" w:rsidRDefault="00221615" w:rsidP="00CA3B96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</w:tcPr>
          <w:p w14:paraId="6628E5D1" w14:textId="6E978218" w:rsidR="00221615" w:rsidRPr="00B8207C" w:rsidRDefault="00ED2B97" w:rsidP="00CA3B96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Снижение </w:t>
            </w:r>
            <w:r w:rsidR="00221615" w:rsidRPr="00B8207C">
              <w:rPr>
                <w:sz w:val="25"/>
                <w:szCs w:val="25"/>
              </w:rPr>
              <w:t xml:space="preserve">цен на социально-значимые товары в городе Когалыме за </w:t>
            </w:r>
            <w:r>
              <w:rPr>
                <w:sz w:val="25"/>
                <w:szCs w:val="25"/>
              </w:rPr>
              <w:t>июнь</w:t>
            </w:r>
            <w:r w:rsidR="00221615" w:rsidRPr="00B8207C">
              <w:rPr>
                <w:sz w:val="25"/>
                <w:szCs w:val="25"/>
              </w:rPr>
              <w:t xml:space="preserve"> месяц составил</w:t>
            </w:r>
            <w:r>
              <w:rPr>
                <w:sz w:val="25"/>
                <w:szCs w:val="25"/>
              </w:rPr>
              <w:t>о</w:t>
            </w:r>
            <w:r w:rsidR="00221615" w:rsidRPr="00B8207C">
              <w:rPr>
                <w:sz w:val="25"/>
                <w:szCs w:val="25"/>
              </w:rPr>
              <w:t xml:space="preserve"> 0,</w:t>
            </w:r>
            <w:r>
              <w:rPr>
                <w:sz w:val="25"/>
                <w:szCs w:val="25"/>
              </w:rPr>
              <w:t>4</w:t>
            </w:r>
            <w:r w:rsidR="00221615" w:rsidRPr="00B8207C">
              <w:rPr>
                <w:sz w:val="25"/>
                <w:szCs w:val="25"/>
              </w:rPr>
              <w:t xml:space="preserve">%, </w:t>
            </w:r>
            <w:r>
              <w:rPr>
                <w:sz w:val="25"/>
                <w:szCs w:val="25"/>
              </w:rPr>
              <w:t xml:space="preserve">рост </w:t>
            </w:r>
            <w:r w:rsidR="00221615" w:rsidRPr="00B8207C">
              <w:rPr>
                <w:sz w:val="25"/>
                <w:szCs w:val="25"/>
              </w:rPr>
              <w:t>с начала</w:t>
            </w:r>
            <w:r>
              <w:rPr>
                <w:sz w:val="25"/>
                <w:szCs w:val="25"/>
              </w:rPr>
              <w:t xml:space="preserve"> текущего</w:t>
            </w:r>
            <w:r w:rsidR="00221615" w:rsidRPr="00B8207C">
              <w:rPr>
                <w:sz w:val="25"/>
                <w:szCs w:val="25"/>
              </w:rPr>
              <w:t xml:space="preserve"> 2016 года – </w:t>
            </w:r>
            <w:r>
              <w:rPr>
                <w:sz w:val="25"/>
                <w:szCs w:val="25"/>
              </w:rPr>
              <w:t>1,7</w:t>
            </w:r>
            <w:r w:rsidR="00221615" w:rsidRPr="00B8207C">
              <w:rPr>
                <w:sz w:val="25"/>
                <w:szCs w:val="25"/>
              </w:rPr>
              <w:t xml:space="preserve">%. Город Когалым по стоимости набора из 26 наименований продуктов питания занимает </w:t>
            </w:r>
            <w:r>
              <w:rPr>
                <w:sz w:val="25"/>
                <w:szCs w:val="25"/>
              </w:rPr>
              <w:t>9</w:t>
            </w:r>
            <w:r w:rsidR="00221615" w:rsidRPr="00B8207C">
              <w:rPr>
                <w:sz w:val="25"/>
                <w:szCs w:val="25"/>
              </w:rPr>
              <w:t xml:space="preserve"> место в рейтинге среди 13 городов ХМАО – Югры.</w:t>
            </w:r>
          </w:p>
          <w:p w14:paraId="4A05762A" w14:textId="62AA765F" w:rsidR="00221615" w:rsidRPr="00B8207C" w:rsidRDefault="00221615" w:rsidP="00ED2B97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В течение месяца цены на нефтепродукты не менялись. Цены на </w:t>
            </w:r>
            <w:r w:rsidR="00ED2B97">
              <w:rPr>
                <w:sz w:val="25"/>
                <w:szCs w:val="25"/>
              </w:rPr>
              <w:t xml:space="preserve">бензин регулятор-92, ЭКТО-92 повысились с 27.06.2016 на 0,1 руб./л. Цены на </w:t>
            </w:r>
            <w:r w:rsidRPr="00B8207C">
              <w:rPr>
                <w:sz w:val="25"/>
                <w:szCs w:val="25"/>
              </w:rPr>
              <w:t xml:space="preserve">сжиженный углеводородный газ в городе Когалыме </w:t>
            </w:r>
            <w:r w:rsidR="00ED2B97">
              <w:rPr>
                <w:sz w:val="25"/>
                <w:szCs w:val="25"/>
              </w:rPr>
              <w:t>не менялись</w:t>
            </w:r>
            <w:r w:rsidRPr="00B8207C">
              <w:rPr>
                <w:sz w:val="25"/>
                <w:szCs w:val="25"/>
              </w:rPr>
              <w:t>.</w:t>
            </w:r>
          </w:p>
        </w:tc>
      </w:tr>
      <w:tr w:rsidR="00B8207C" w:rsidRPr="00B8207C" w14:paraId="4AC4F0BA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7B014FB2" w14:textId="77777777" w:rsidR="00221615" w:rsidRPr="00B8207C" w:rsidRDefault="00221615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7C5B602A" w14:textId="77777777" w:rsidR="00221615" w:rsidRPr="00B8207C" w:rsidRDefault="00221615" w:rsidP="0005653C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</w:t>
            </w:r>
            <w:r w:rsidRPr="00B8207C">
              <w:rPr>
                <w:sz w:val="25"/>
                <w:szCs w:val="25"/>
              </w:rPr>
              <w:lastRenderedPageBreak/>
              <w:t>водоотведения города Когалыма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588518E0" w14:textId="77777777" w:rsidR="00221615" w:rsidRPr="00B8207C" w:rsidRDefault="00221615" w:rsidP="00A1531E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lastRenderedPageBreak/>
              <w:t xml:space="preserve">Отдел развития жилищно-коммунального хозяйства Администрации города Когалыма (далее – ОРЖКХ), муниципальное казённое учреждение «Управление жилищно-коммунального хозяйства города Когалыма» (далее – МКУ «УЖКХ города </w:t>
            </w:r>
            <w:r w:rsidRPr="00B8207C">
              <w:rPr>
                <w:sz w:val="25"/>
                <w:szCs w:val="25"/>
              </w:rPr>
              <w:lastRenderedPageBreak/>
              <w:t>Когалыма)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05183FB1" w14:textId="77777777" w:rsidR="00221615" w:rsidRPr="00B8207C" w:rsidRDefault="00221615" w:rsidP="00A1531E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lastRenderedPageBreak/>
              <w:t>в соответствии с сетевым графиком реализации программы ЖКК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0E501583" w14:textId="77777777" w:rsidR="00221615" w:rsidRPr="00B8207C" w:rsidRDefault="00221615" w:rsidP="00A1531E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в соответствии с финансированием программы ЖКК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1E37C083" w14:textId="06F8A34F" w:rsidR="00221615" w:rsidRDefault="007C5470" w:rsidP="000841FE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Всего на исполнение данного мероприятия выделено 17 455,9 тыс. рублей. На отчетную дату исполнение составило 1</w:t>
            </w:r>
            <w:r w:rsidR="00C47D7B">
              <w:rPr>
                <w:sz w:val="25"/>
                <w:szCs w:val="25"/>
              </w:rPr>
              <w:t>1</w:t>
            </w:r>
            <w:r w:rsidRPr="00B8207C">
              <w:rPr>
                <w:sz w:val="25"/>
                <w:szCs w:val="25"/>
              </w:rPr>
              <w:t> </w:t>
            </w:r>
            <w:r w:rsidR="00C47D7B">
              <w:rPr>
                <w:sz w:val="25"/>
                <w:szCs w:val="25"/>
              </w:rPr>
              <w:t>644</w:t>
            </w:r>
            <w:r w:rsidRPr="00B8207C">
              <w:rPr>
                <w:sz w:val="25"/>
                <w:szCs w:val="25"/>
              </w:rPr>
              <w:t>,</w:t>
            </w:r>
            <w:r w:rsidR="00C47D7B">
              <w:rPr>
                <w:sz w:val="25"/>
                <w:szCs w:val="25"/>
              </w:rPr>
              <w:t>62</w:t>
            </w:r>
            <w:r w:rsidRPr="00B8207C">
              <w:rPr>
                <w:sz w:val="25"/>
                <w:szCs w:val="25"/>
              </w:rPr>
              <w:t xml:space="preserve"> тыс. рублей. Что составляет </w:t>
            </w:r>
            <w:r w:rsidR="00C47D7B">
              <w:rPr>
                <w:sz w:val="25"/>
                <w:szCs w:val="25"/>
              </w:rPr>
              <w:t>67</w:t>
            </w:r>
            <w:r w:rsidRPr="00B8207C">
              <w:rPr>
                <w:sz w:val="25"/>
                <w:szCs w:val="25"/>
              </w:rPr>
              <w:t>% к утвержденному плану на отчетную дату.</w:t>
            </w:r>
            <w:r w:rsidR="00221615" w:rsidRPr="00B8207C">
              <w:rPr>
                <w:sz w:val="25"/>
                <w:szCs w:val="25"/>
              </w:rPr>
              <w:t xml:space="preserve"> </w:t>
            </w:r>
          </w:p>
          <w:p w14:paraId="6784BB92" w14:textId="30112E1B" w:rsidR="00C47D7B" w:rsidRPr="00C47D7B" w:rsidRDefault="00C47D7B" w:rsidP="00C47D7B">
            <w:pPr>
              <w:jc w:val="both"/>
              <w:rPr>
                <w:sz w:val="25"/>
                <w:szCs w:val="25"/>
              </w:rPr>
            </w:pPr>
            <w:r w:rsidRPr="00C47D7B">
              <w:rPr>
                <w:sz w:val="25"/>
                <w:szCs w:val="25"/>
              </w:rPr>
              <w:t xml:space="preserve">Финансирование предприятий-участников программ проводится по факту поступления денежных средств из бюджета автономного округа по </w:t>
            </w:r>
            <w:r w:rsidRPr="00C47D7B">
              <w:rPr>
                <w:sz w:val="25"/>
                <w:szCs w:val="25"/>
              </w:rPr>
              <w:lastRenderedPageBreak/>
              <w:t>Соглашению между МО г.</w:t>
            </w:r>
            <w:r>
              <w:rPr>
                <w:sz w:val="25"/>
                <w:szCs w:val="25"/>
              </w:rPr>
              <w:t xml:space="preserve"> </w:t>
            </w:r>
            <w:r w:rsidRPr="00C47D7B">
              <w:rPr>
                <w:sz w:val="25"/>
                <w:szCs w:val="25"/>
              </w:rPr>
              <w:t>Когалым и Департаментом ЖККиЭ при предоставлении подтверждающих документов от предприятий-участников.</w:t>
            </w:r>
          </w:p>
          <w:p w14:paraId="3155FC83" w14:textId="6A1CBB1C" w:rsidR="00C47D7B" w:rsidRPr="00B8207C" w:rsidRDefault="00C47D7B" w:rsidP="00C47D7B">
            <w:pPr>
              <w:jc w:val="both"/>
              <w:rPr>
                <w:sz w:val="25"/>
                <w:szCs w:val="25"/>
              </w:rPr>
            </w:pPr>
            <w:r w:rsidRPr="00C47D7B">
              <w:rPr>
                <w:sz w:val="25"/>
                <w:szCs w:val="25"/>
              </w:rPr>
              <w:t>Денежные средства перечислены в полном объеме по апрель. В связи с подачей заявки ДепЖКК и энергетики ХМАО-Югры в Департамент финансов 30.06.2016 возмещение затрат предприятиям за май и июнь будет произведено при поступлении денежных средств из округа.</w:t>
            </w:r>
          </w:p>
        </w:tc>
      </w:tr>
      <w:tr w:rsidR="00B8207C" w:rsidRPr="00B8207C" w14:paraId="6A816F5F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0053DFD3" w14:textId="77777777" w:rsidR="00221615" w:rsidRPr="00B8207C" w:rsidRDefault="00221615" w:rsidP="002E1B7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</w:t>
            </w: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2CBE435F" w14:textId="77777777" w:rsidR="00221615" w:rsidRPr="00B8207C" w:rsidRDefault="00221615" w:rsidP="002E1B7A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Когалыме», утверждённой постановлением Администрации города Когалыма от 11.10.2013 №2900 (далее – программа </w:t>
            </w:r>
            <w:r w:rsidRPr="00B8207C">
              <w:rPr>
                <w:sz w:val="25"/>
                <w:szCs w:val="25"/>
              </w:rPr>
              <w:lastRenderedPageBreak/>
              <w:t>АПК)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1A2B6350" w14:textId="77777777" w:rsidR="00221615" w:rsidRPr="00B8207C" w:rsidRDefault="00221615" w:rsidP="002E1B7A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lastRenderedPageBreak/>
              <w:t>Управление экономики Администрации города Когалыма, соисполнители программы АПК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0D8DC716" w14:textId="77777777" w:rsidR="00221615" w:rsidRPr="00B8207C" w:rsidRDefault="00221615" w:rsidP="00960810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в соответствии с сетевым графиком программы АПК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131B545D" w14:textId="77777777" w:rsidR="00221615" w:rsidRPr="00B8207C" w:rsidRDefault="00221615" w:rsidP="00960810">
            <w:pPr>
              <w:jc w:val="center"/>
              <w:rPr>
                <w:spacing w:val="-8"/>
                <w:sz w:val="25"/>
                <w:szCs w:val="25"/>
              </w:rPr>
            </w:pPr>
            <w:r w:rsidRPr="00B8207C">
              <w:rPr>
                <w:spacing w:val="-8"/>
                <w:sz w:val="25"/>
                <w:szCs w:val="25"/>
              </w:rPr>
              <w:t>в соответствии с финансированием программы АПК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1A801E32" w14:textId="29FC1429" w:rsidR="00221615" w:rsidRPr="00B8207C" w:rsidRDefault="00221615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С начала 2016 года в городе Когалыме произведено </w:t>
            </w:r>
            <w:r w:rsidR="00431953" w:rsidRPr="00431953">
              <w:rPr>
                <w:sz w:val="25"/>
                <w:szCs w:val="25"/>
              </w:rPr>
              <w:t>102</w:t>
            </w:r>
            <w:r w:rsidR="00431953">
              <w:rPr>
                <w:sz w:val="25"/>
                <w:szCs w:val="25"/>
              </w:rPr>
              <w:t>,</w:t>
            </w:r>
            <w:r w:rsidR="00431953" w:rsidRPr="00431953">
              <w:rPr>
                <w:sz w:val="25"/>
                <w:szCs w:val="25"/>
              </w:rPr>
              <w:t>2</w:t>
            </w:r>
            <w:r w:rsidRPr="00B8207C">
              <w:rPr>
                <w:sz w:val="25"/>
                <w:szCs w:val="25"/>
              </w:rPr>
              <w:t xml:space="preserve"> тонны мяса в живом весе, производство молока составило </w:t>
            </w:r>
            <w:r w:rsidR="00431953" w:rsidRPr="00431953">
              <w:rPr>
                <w:sz w:val="25"/>
                <w:szCs w:val="25"/>
              </w:rPr>
              <w:t>52</w:t>
            </w:r>
            <w:r w:rsidR="00431953">
              <w:rPr>
                <w:sz w:val="25"/>
                <w:szCs w:val="25"/>
              </w:rPr>
              <w:t>,</w:t>
            </w:r>
            <w:r w:rsidR="00431953" w:rsidRPr="00431953">
              <w:rPr>
                <w:sz w:val="25"/>
                <w:szCs w:val="25"/>
              </w:rPr>
              <w:t>3</w:t>
            </w:r>
            <w:r w:rsidRPr="00B8207C">
              <w:rPr>
                <w:sz w:val="25"/>
                <w:szCs w:val="25"/>
              </w:rPr>
              <w:t xml:space="preserve"> тонны. </w:t>
            </w:r>
          </w:p>
          <w:p w14:paraId="401336A9" w14:textId="0A291349" w:rsidR="00221615" w:rsidRPr="00B8207C" w:rsidRDefault="00221615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По состоянию на 01.0</w:t>
            </w:r>
            <w:r w:rsidR="00431953">
              <w:rPr>
                <w:sz w:val="25"/>
                <w:szCs w:val="25"/>
              </w:rPr>
              <w:t>7</w:t>
            </w:r>
            <w:r w:rsidRPr="00B8207C">
              <w:rPr>
                <w:sz w:val="25"/>
                <w:szCs w:val="25"/>
              </w:rPr>
              <w:t>.2016 поголовье крупного и мелкого рогатого скота составило 1</w:t>
            </w:r>
            <w:r w:rsidR="00431953">
              <w:rPr>
                <w:sz w:val="25"/>
                <w:szCs w:val="25"/>
              </w:rPr>
              <w:t>31</w:t>
            </w:r>
            <w:r w:rsidRPr="00B8207C">
              <w:rPr>
                <w:sz w:val="25"/>
                <w:szCs w:val="25"/>
              </w:rPr>
              <w:t xml:space="preserve"> голов, в том числе коров дойных 26 голов, коз дойных 1</w:t>
            </w:r>
            <w:r w:rsidR="00431953">
              <w:rPr>
                <w:sz w:val="25"/>
                <w:szCs w:val="25"/>
              </w:rPr>
              <w:t>7</w:t>
            </w:r>
            <w:r w:rsidRPr="00B8207C">
              <w:rPr>
                <w:sz w:val="25"/>
                <w:szCs w:val="25"/>
              </w:rPr>
              <w:t xml:space="preserve"> голов. Поголовье свиней составило 9</w:t>
            </w:r>
            <w:r w:rsidR="00431953">
              <w:rPr>
                <w:sz w:val="25"/>
                <w:szCs w:val="25"/>
              </w:rPr>
              <w:t>60</w:t>
            </w:r>
            <w:r w:rsidRPr="00B8207C">
              <w:rPr>
                <w:sz w:val="25"/>
                <w:szCs w:val="25"/>
              </w:rPr>
              <w:t xml:space="preserve"> голов, птица всех возрастов 3</w:t>
            </w:r>
            <w:r w:rsidR="00431953">
              <w:rPr>
                <w:sz w:val="25"/>
                <w:szCs w:val="25"/>
              </w:rPr>
              <w:t>10</w:t>
            </w:r>
            <w:r w:rsidRPr="00B8207C">
              <w:rPr>
                <w:sz w:val="25"/>
                <w:szCs w:val="25"/>
              </w:rPr>
              <w:t xml:space="preserve"> голов.</w:t>
            </w:r>
          </w:p>
          <w:p w14:paraId="3C24CAB6" w14:textId="77777777" w:rsidR="00221615" w:rsidRPr="00B8207C" w:rsidRDefault="00221615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Количество субъектов агропромышленного комплекса составляет 7 единиц.</w:t>
            </w:r>
          </w:p>
        </w:tc>
      </w:tr>
      <w:tr w:rsidR="00B8207C" w:rsidRPr="00B8207C" w14:paraId="7414B4DC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029A85C1" w14:textId="77777777" w:rsidR="00221615" w:rsidRPr="00B8207C" w:rsidRDefault="00221615" w:rsidP="00B86F4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7D09E259" w14:textId="77777777" w:rsidR="00221615" w:rsidRPr="00B8207C" w:rsidRDefault="00221615" w:rsidP="00B86F41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Мониторинг финансово-экономического состояния организаций города Когалыма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7F3D7B19" w14:textId="77777777" w:rsidR="00221615" w:rsidRPr="00B8207C" w:rsidRDefault="00221615" w:rsidP="00B86F41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74A86E48" w14:textId="77777777" w:rsidR="00221615" w:rsidRPr="00B8207C" w:rsidRDefault="00221615" w:rsidP="00B86F41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ежемесячно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7C9BB843" w14:textId="77777777" w:rsidR="00221615" w:rsidRPr="00B8207C" w:rsidRDefault="00221615" w:rsidP="00B86F41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7CF8E922" w14:textId="485483DA" w:rsidR="00221615" w:rsidRPr="00B8207C" w:rsidRDefault="00C657E1" w:rsidP="00431953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В 2016 году управление экономики Администрации города Когалыма осуществляет мониторинг финансово-экономического состояния 7 организаций города Когалыма. По состоянию на 01.0</w:t>
            </w:r>
            <w:r w:rsidR="00431953">
              <w:rPr>
                <w:sz w:val="25"/>
                <w:szCs w:val="25"/>
              </w:rPr>
              <w:t>7</w:t>
            </w:r>
            <w:r w:rsidRPr="00B8207C">
              <w:rPr>
                <w:sz w:val="25"/>
                <w:szCs w:val="25"/>
              </w:rPr>
              <w:t>.2016 года информации о признаках кризисной ситуации на данных предприятиях не поступало (по данным предприятий).</w:t>
            </w:r>
          </w:p>
        </w:tc>
      </w:tr>
      <w:tr w:rsidR="00B8207C" w:rsidRPr="00B8207C" w14:paraId="0B83340A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596B5155" w14:textId="77777777" w:rsidR="00221615" w:rsidRPr="00B8207C" w:rsidRDefault="00221615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051C1C00" w14:textId="77777777" w:rsidR="00221615" w:rsidRPr="00B8207C" w:rsidRDefault="00221615" w:rsidP="00D57396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Проведение образовательных мероприятий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226AD19E" w14:textId="77777777" w:rsidR="00221615" w:rsidRPr="00B8207C" w:rsidRDefault="00221615" w:rsidP="00D57396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76F854EA" w14:textId="77777777" w:rsidR="00221615" w:rsidRPr="00B8207C" w:rsidRDefault="00221615" w:rsidP="00D57396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в соответствии с сетевым графиком реализации программы СЭР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2FDE8FE4" w14:textId="77777777" w:rsidR="00221615" w:rsidRPr="00B8207C" w:rsidRDefault="00221615" w:rsidP="00D57396">
            <w:pPr>
              <w:jc w:val="center"/>
              <w:rPr>
                <w:sz w:val="25"/>
                <w:szCs w:val="25"/>
              </w:rPr>
            </w:pPr>
            <w:r w:rsidRPr="00B8207C">
              <w:rPr>
                <w:spacing w:val="-8"/>
                <w:sz w:val="25"/>
                <w:szCs w:val="25"/>
              </w:rPr>
              <w:t>в соответствии с финансированием</w:t>
            </w:r>
            <w:r w:rsidRPr="00B8207C">
              <w:rPr>
                <w:sz w:val="25"/>
                <w:szCs w:val="25"/>
              </w:rPr>
              <w:t xml:space="preserve"> программы СЭР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0842F37A" w14:textId="77777777" w:rsidR="00221615" w:rsidRPr="00B8207C" w:rsidRDefault="00221615" w:rsidP="00B00AAA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Проведение образовательных мероприятий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 запланировано в 3 квартале 2016 года.</w:t>
            </w:r>
          </w:p>
        </w:tc>
      </w:tr>
      <w:tr w:rsidR="00B8207C" w:rsidRPr="00B8207C" w14:paraId="1C418A4B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3701742" w14:textId="77777777" w:rsidR="00221615" w:rsidRPr="00B8207C" w:rsidRDefault="00221615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t>12.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3E391E96" w14:textId="77777777" w:rsidR="00221615" w:rsidRPr="00B8207C" w:rsidRDefault="00221615" w:rsidP="004D30BE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Финансовая поддержка субъектов малого и среднего </w:t>
            </w:r>
            <w:r w:rsidRPr="00B8207C">
              <w:rPr>
                <w:sz w:val="25"/>
                <w:szCs w:val="25"/>
              </w:rPr>
              <w:lastRenderedPageBreak/>
              <w:t>предпринимательства города Когалыма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305731A4" w14:textId="77777777" w:rsidR="00221615" w:rsidRPr="00B8207C" w:rsidRDefault="00221615" w:rsidP="004D30BE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lastRenderedPageBreak/>
              <w:t>Управление экономики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1C182F8E" w14:textId="77777777" w:rsidR="00221615" w:rsidRPr="00B8207C" w:rsidRDefault="00221615" w:rsidP="004D30BE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в соответствии с сетевым графиком </w:t>
            </w:r>
            <w:r w:rsidRPr="00B8207C">
              <w:rPr>
                <w:sz w:val="25"/>
                <w:szCs w:val="25"/>
              </w:rPr>
              <w:lastRenderedPageBreak/>
              <w:t>реализации программы СЭР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66E51F4B" w14:textId="77777777" w:rsidR="00221615" w:rsidRPr="00B8207C" w:rsidRDefault="00221615" w:rsidP="004D30BE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lastRenderedPageBreak/>
              <w:t xml:space="preserve">в соответствии с </w:t>
            </w:r>
            <w:r w:rsidRPr="00B8207C">
              <w:rPr>
                <w:spacing w:val="-8"/>
                <w:sz w:val="25"/>
                <w:szCs w:val="25"/>
              </w:rPr>
              <w:t>финансированием</w:t>
            </w:r>
            <w:r w:rsidRPr="00B8207C">
              <w:rPr>
                <w:sz w:val="25"/>
                <w:szCs w:val="25"/>
              </w:rPr>
              <w:t xml:space="preserve"> программы СЭР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7EEE6FBC" w14:textId="77777777" w:rsidR="00221615" w:rsidRPr="00B8207C" w:rsidRDefault="00221615" w:rsidP="007D051E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Оказание финансовой поддержки субъектов малого и среднего предпринимательства города Когалыма </w:t>
            </w:r>
            <w:r w:rsidRPr="00B8207C">
              <w:rPr>
                <w:sz w:val="25"/>
                <w:szCs w:val="25"/>
              </w:rPr>
              <w:lastRenderedPageBreak/>
              <w:t>запланировано в 3-4 квартале 2016 года.</w:t>
            </w:r>
          </w:p>
        </w:tc>
      </w:tr>
      <w:tr w:rsidR="00B8207C" w:rsidRPr="00B8207C" w14:paraId="559107DB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196310A0" w14:textId="77777777" w:rsidR="00221615" w:rsidRPr="00B8207C" w:rsidRDefault="00221615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13</w:t>
            </w:r>
            <w:r w:rsidRPr="00B8207C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08819881" w14:textId="77777777" w:rsidR="00221615" w:rsidRPr="00B8207C" w:rsidRDefault="00221615" w:rsidP="006C320E">
            <w:pPr>
              <w:jc w:val="both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Реализация мероприятий по содействию развитию конкуренции в соответствии с распоряжением Правительства Ханты-Мансийского автономного округа – Югры от 10.07.2015 №387-рп «О перечне приоритетных и социально значимых рынков товаров и услуг, плане мероприятий («дорожной карте») по содействию развитию конкуренции в Ханты-Мансийском автономном округе – Югре и признании утратившим силу распоряжения Правительства Ханты-Мансийского автономного округа – Югры от 04.07.2014 №382-рп «О </w:t>
            </w:r>
            <w:r w:rsidRPr="00B8207C">
              <w:rPr>
                <w:sz w:val="25"/>
                <w:szCs w:val="25"/>
              </w:rPr>
              <w:lastRenderedPageBreak/>
              <w:t>плане мероприятий («дорожной карте») развитие конкуренции в Ханты-Мансийском автономном округе – Югре» (далее – дорожная карта)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6EC44030" w14:textId="77777777" w:rsidR="00221615" w:rsidRPr="00B8207C" w:rsidRDefault="00221615" w:rsidP="004D30BE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lastRenderedPageBreak/>
              <w:t>Управление экономики Администрации города Когалыма, 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79DF5B88" w14:textId="77777777" w:rsidR="00221615" w:rsidRPr="00B8207C" w:rsidRDefault="00221615" w:rsidP="004D30BE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 xml:space="preserve">в соответствии со сроками предусмотренными дорожной картой 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08C77868" w14:textId="77777777" w:rsidR="00221615" w:rsidRPr="00B8207C" w:rsidRDefault="00221615" w:rsidP="004D30BE">
            <w:pPr>
              <w:jc w:val="center"/>
              <w:rPr>
                <w:sz w:val="25"/>
                <w:szCs w:val="25"/>
              </w:rPr>
            </w:pPr>
            <w:r w:rsidRPr="00B8207C">
              <w:rPr>
                <w:sz w:val="25"/>
                <w:szCs w:val="25"/>
              </w:rPr>
              <w:t>-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7F29D9B9" w14:textId="6D0F8701" w:rsidR="00977DCB" w:rsidRDefault="00977DCB" w:rsidP="00977DC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целях формирования конкурентной среды на рынках товаров и услуг н</w:t>
            </w:r>
            <w:r>
              <w:rPr>
                <w:color w:val="000000"/>
                <w:sz w:val="25"/>
                <w:szCs w:val="25"/>
              </w:rPr>
              <w:t>а территории города Когалыма у</w:t>
            </w:r>
            <w:r>
              <w:rPr>
                <w:sz w:val="25"/>
                <w:szCs w:val="25"/>
              </w:rPr>
              <w:t>правлением экономики ежеквартально осуществляется мониторинг совместных мероприятий, хозяйственных договоров учреждений города.</w:t>
            </w:r>
          </w:p>
          <w:p w14:paraId="03929528" w14:textId="4F17114E" w:rsidR="00977DCB" w:rsidRDefault="00977DCB" w:rsidP="00977DCB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целом реализация плана   мероприятий осуществляется в соответствии с полномочиями исполнителей и установленными сроками.</w:t>
            </w:r>
          </w:p>
          <w:p w14:paraId="6762D4F7" w14:textId="2DC52504" w:rsidR="00221615" w:rsidRPr="00B8207C" w:rsidRDefault="00221615" w:rsidP="004D30BE">
            <w:pPr>
              <w:jc w:val="both"/>
              <w:rPr>
                <w:sz w:val="25"/>
                <w:szCs w:val="25"/>
              </w:rPr>
            </w:pPr>
          </w:p>
        </w:tc>
      </w:tr>
      <w:tr w:rsidR="00B8207C" w:rsidRPr="00ED7702" w14:paraId="13B8E817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37E74DA0" w14:textId="77777777" w:rsidR="00221615" w:rsidRPr="00ED7702" w:rsidRDefault="00221615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t>14.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3F99D0A3" w14:textId="77777777" w:rsidR="00221615" w:rsidRPr="00ED7702" w:rsidRDefault="00221615" w:rsidP="00A91A40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 xml:space="preserve">Реализация плана мероприятий «Дорожной карты» по обеспечению благоприятного инвестиционного климата в городе Когалыме 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0AE5CB12" w14:textId="77777777" w:rsidR="00221615" w:rsidRPr="00ED7702" w:rsidRDefault="00221615" w:rsidP="00A91A40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2CAC1A74" w14:textId="77777777" w:rsidR="00221615" w:rsidRPr="00ED7702" w:rsidRDefault="00221615" w:rsidP="00A91A40">
            <w:pPr>
              <w:jc w:val="center"/>
              <w:rPr>
                <w:sz w:val="24"/>
                <w:szCs w:val="24"/>
              </w:rPr>
            </w:pPr>
            <w:r w:rsidRPr="00ED7702">
              <w:rPr>
                <w:spacing w:val="-8"/>
                <w:sz w:val="24"/>
                <w:szCs w:val="24"/>
              </w:rPr>
              <w:t xml:space="preserve">в соответствии со сроками, </w:t>
            </w:r>
            <w:r w:rsidRPr="00ED7702">
              <w:rPr>
                <w:spacing w:val="-18"/>
                <w:sz w:val="24"/>
                <w:szCs w:val="24"/>
              </w:rPr>
              <w:t>утверждёнными</w:t>
            </w:r>
            <w:r w:rsidRPr="00ED7702">
              <w:rPr>
                <w:sz w:val="24"/>
                <w:szCs w:val="24"/>
              </w:rPr>
              <w:t xml:space="preserve"> дорожной картой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617F8E5C" w14:textId="77777777" w:rsidR="00221615" w:rsidRPr="00ED7702" w:rsidRDefault="00221615" w:rsidP="00A91A40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75853E6E" w14:textId="0430E204" w:rsidR="00221615" w:rsidRPr="00ED7702" w:rsidRDefault="00066B6B" w:rsidP="00066B6B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6"/>
                <w:szCs w:val="26"/>
              </w:rPr>
              <w:t xml:space="preserve">Реализация мероприятий осуществляется в соответствии с данным планом. В июле месяце текущего года запланировано проведение Совета по вопросам развития инвестиционной деятельности в городе Когалыме, заключены Соглашения о сотрудничестве между Администрацией города Когалыма и ресурсоснабжающими организациями города Когалыма о соблюдении регламента по прохождению процедур, связанных с получением разрешения на строительство, а также соблюдением типового регламента по подключению (тех. присоединению) объектов капитального строительства </w:t>
            </w:r>
            <w:r w:rsidRPr="00ED7702">
              <w:rPr>
                <w:sz w:val="26"/>
                <w:szCs w:val="26"/>
              </w:rPr>
              <w:lastRenderedPageBreak/>
              <w:t>к системам водоснабжения и (или) отведения, теплоснабжения, к электрическим сетям и сетям газораспределения. Также заключено соглашение об одновременном рассмотрении заявки инвестора о выдаче тех. условий на подключение объектов инвестирования к действующим сетям электро-, газо-, тепло-, водоснабжения и водоотведения по принципу «одного окна».</w:t>
            </w:r>
          </w:p>
        </w:tc>
      </w:tr>
      <w:tr w:rsidR="00B8207C" w:rsidRPr="00ED7702" w14:paraId="422399BB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37AC8403" w14:textId="77777777" w:rsidR="00221615" w:rsidRPr="00ED7702" w:rsidRDefault="00221615" w:rsidP="00A91A4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15.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70512FC5" w14:textId="77777777" w:rsidR="00221615" w:rsidRPr="00ED7702" w:rsidRDefault="00221615" w:rsidP="00A91A40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Внедрение Администрацией города Когалыма механизмов оценки регулирующего воздействия и экспертизы муниципальных нормативных правовых актов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75A279BF" w14:textId="77777777" w:rsidR="00221615" w:rsidRPr="00ED7702" w:rsidRDefault="00221615" w:rsidP="00A91A40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752584DA" w14:textId="77777777" w:rsidR="00221615" w:rsidRPr="00ED7702" w:rsidRDefault="00221615" w:rsidP="00A91A40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до 01.01.2017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3B6691C3" w14:textId="77777777" w:rsidR="00221615" w:rsidRPr="00ED7702" w:rsidRDefault="00221615" w:rsidP="001D03C1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 xml:space="preserve">без финансирования 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68F2B556" w14:textId="4C1BF29A" w:rsidR="00221615" w:rsidRPr="00ED7702" w:rsidRDefault="00D14824" w:rsidP="00D14824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6"/>
                <w:szCs w:val="26"/>
              </w:rPr>
              <w:t xml:space="preserve">С целью улучшения инвестиционного климата и выявления положений, вводящих избыточные обязанности, запреты и ограничения для субъектов предпринимательской и инвестиционной деятельности в сентябре 2015 года принят Порядок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</w:t>
            </w:r>
            <w:r w:rsidRPr="00ED7702">
              <w:rPr>
                <w:sz w:val="26"/>
                <w:szCs w:val="26"/>
              </w:rPr>
              <w:lastRenderedPageBreak/>
              <w:t>правовых актов, затрагивающих вопросы осуществления предпринимательской и инвестиционной деятельности в городе Когалыме. В июне 2016 года в Порядок были внесены изменения в целях приведения его в соответствии с нормам</w:t>
            </w:r>
            <w:r w:rsidR="002739BE" w:rsidRPr="00ED7702">
              <w:rPr>
                <w:sz w:val="26"/>
                <w:szCs w:val="26"/>
              </w:rPr>
              <w:t>и действующего законодательства, согласно которым осуществляется ОРВ.</w:t>
            </w:r>
          </w:p>
        </w:tc>
      </w:tr>
      <w:tr w:rsidR="00B8207C" w:rsidRPr="00ED7702" w14:paraId="07BF88D9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6ACD6D94" w14:textId="77777777" w:rsidR="00221615" w:rsidRPr="00ED7702" w:rsidRDefault="00221615" w:rsidP="00FD77E2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16.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65F1AE04" w14:textId="77777777" w:rsidR="00221615" w:rsidRPr="00ED7702" w:rsidRDefault="00221615" w:rsidP="0013623F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t>Установление порядка предоставления отсрочки уплаты неустоек (штрафов, пеней) и (или) осуществления списания заказчиком в 2016 году начисленных сумм неустоек (штрафов, пеней)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03ADB4FC" w14:textId="77777777" w:rsidR="00221615" w:rsidRPr="00ED7702" w:rsidRDefault="00221615" w:rsidP="0013623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t>Комитет финансов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3A04DFBE" w14:textId="77777777" w:rsidR="00221615" w:rsidRPr="00ED7702" w:rsidRDefault="00221615" w:rsidP="0013623F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в течение 2016 года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68085EB4" w14:textId="77777777" w:rsidR="00221615" w:rsidRPr="00ED7702" w:rsidRDefault="00221615" w:rsidP="0013623F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242601B3" w14:textId="77777777" w:rsidR="00221615" w:rsidRPr="00ED7702" w:rsidRDefault="00221615" w:rsidP="00C40DA1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Приказом Комитета финансов Администрации города Когалыма от 28.03.2016 №16-О утвержден порядок списания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483D96AC" w14:textId="77777777" w:rsidR="00221615" w:rsidRPr="00ED7702" w:rsidRDefault="00221615" w:rsidP="00C40DA1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 xml:space="preserve">Постановлением администрации города Когалыма от 04.04.2016 №933 утверждено положение о комиссии по рассмотрению предложений о списании заказчиком в 2016 году начисленных сумм неустоек (штрафов, пеней) по контрактам, заключенным в </w:t>
            </w:r>
            <w:r w:rsidRPr="00ED7702">
              <w:rPr>
                <w:sz w:val="25"/>
                <w:szCs w:val="25"/>
              </w:rPr>
              <w:lastRenderedPageBreak/>
              <w:t>целях обеспечения муниципальных нужд</w:t>
            </w:r>
            <w:r w:rsidR="00BE1766" w:rsidRPr="00ED7702">
              <w:rPr>
                <w:sz w:val="25"/>
                <w:szCs w:val="25"/>
              </w:rPr>
              <w:t>.</w:t>
            </w:r>
          </w:p>
          <w:p w14:paraId="611BEF7D" w14:textId="6C6C54A9" w:rsidR="00BE1766" w:rsidRPr="00ED7702" w:rsidRDefault="00BE1766" w:rsidP="00BE1766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За отчетный период обращений о списании начисленных сумм неустоек (штрафов, пеней) по контрактам, заключенным в целях обеспечения   муниципальных нужд, не поступало.</w:t>
            </w:r>
          </w:p>
        </w:tc>
      </w:tr>
      <w:tr w:rsidR="00B8207C" w:rsidRPr="00ED7702" w14:paraId="79725034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59F198AA" w14:textId="7DCA17E1" w:rsidR="00221615" w:rsidRPr="00ED7702" w:rsidRDefault="00221615" w:rsidP="00FD77E2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17.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247A9590" w14:textId="77777777" w:rsidR="00221615" w:rsidRPr="00ED7702" w:rsidRDefault="00221615" w:rsidP="0013623F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 актов города Когалыма в соответствие с федеральным законодательством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0DC88D0F" w14:textId="77777777" w:rsidR="00221615" w:rsidRPr="00ED7702" w:rsidRDefault="00221615" w:rsidP="0013623F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Комитет финансов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61D82076" w14:textId="77777777" w:rsidR="00221615" w:rsidRPr="00ED7702" w:rsidRDefault="00221615" w:rsidP="0013623F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2016-2018 годы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3B62288F" w14:textId="77777777" w:rsidR="00221615" w:rsidRPr="00ED7702" w:rsidRDefault="00221615" w:rsidP="0013623F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3FBAB9AF" w14:textId="77777777" w:rsidR="00221615" w:rsidRPr="00ED7702" w:rsidRDefault="00221615" w:rsidP="0013623F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В отчетном периоде нормативные правовые акты, с изменением действующих налоговых условий не принимались.</w:t>
            </w:r>
          </w:p>
        </w:tc>
      </w:tr>
      <w:tr w:rsidR="00B8207C" w:rsidRPr="00ED7702" w14:paraId="47B2BB37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317BCEBB" w14:textId="77777777" w:rsidR="00221615" w:rsidRPr="00ED7702" w:rsidRDefault="00221615" w:rsidP="00750A6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t>18.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75B6AEE0" w14:textId="77777777" w:rsidR="00221615" w:rsidRPr="00ED7702" w:rsidRDefault="00221615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t>Участие в реализации мероприятий по внедрению «Концепции Бережливый регион»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7C5FCA7F" w14:textId="77777777" w:rsidR="00221615" w:rsidRPr="00ED7702" w:rsidRDefault="00221615" w:rsidP="00750A65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Управление экономики Администрации города Когалыма, структурные подразделения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01E8658C" w14:textId="77777777" w:rsidR="00221615" w:rsidRPr="00ED7702" w:rsidRDefault="00221615" w:rsidP="00750A65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в соответствии с запросами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4B8C65A1" w14:textId="77777777" w:rsidR="00221615" w:rsidRPr="00ED7702" w:rsidRDefault="00221615" w:rsidP="00750A65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7402D895" w14:textId="370DD1C3" w:rsidR="00F56076" w:rsidRPr="00ED7702" w:rsidRDefault="00F56076" w:rsidP="00F56076">
            <w:pPr>
              <w:jc w:val="both"/>
              <w:rPr>
                <w:sz w:val="26"/>
                <w:szCs w:val="26"/>
              </w:rPr>
            </w:pPr>
            <w:r w:rsidRPr="00ED7702">
              <w:rPr>
                <w:sz w:val="26"/>
                <w:szCs w:val="26"/>
              </w:rPr>
              <w:t xml:space="preserve">Информация о концепции «Бережливый регион» была доведена до крупных предприятий города Когалыма, структурных подразделений Администрации города Когалыма, рассмотрена на депутатских слушаниях (02.03.2016). В рамках работы Общественного </w:t>
            </w:r>
            <w:r w:rsidRPr="00ED7702">
              <w:rPr>
                <w:sz w:val="26"/>
                <w:szCs w:val="26"/>
              </w:rPr>
              <w:lastRenderedPageBreak/>
              <w:t>совета по реализации Стратегии социально-экономического развития ХМАО-Югры до 2020 года и на период до 2030 года в состав рабочей группы по разработке раздела «Бережливый регион» вошли члены общественного совета по реализации стратегии социально-экономического развития города Когалыма до 2020 года и на период до 2030 года.</w:t>
            </w:r>
          </w:p>
          <w:p w14:paraId="6423AD0D" w14:textId="41A3E656" w:rsidR="00221615" w:rsidRPr="00ED7702" w:rsidRDefault="00F56076" w:rsidP="002B07D2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6"/>
                <w:szCs w:val="26"/>
              </w:rPr>
              <w:t xml:space="preserve">14-15 апреля 2016 года в городе Ханты-Мансийске состоялся Югорский промышленный форум-2016, главной темой которого являлась тема «Инструменты бережливого производства: от предприятия к региону», посвященная продвижению принципов бережливого производства, ставших ключевым условием сохранения отечественными предприятиями конкурентоспособности на рынке. Участие в Форуме приняли представители управления экономики </w:t>
            </w:r>
            <w:r w:rsidRPr="00ED7702">
              <w:rPr>
                <w:sz w:val="26"/>
                <w:szCs w:val="26"/>
              </w:rPr>
              <w:lastRenderedPageBreak/>
              <w:t>Администрации города Когалыма, заместитель главы города Когалыма и представители двух предприятий города.</w:t>
            </w:r>
          </w:p>
        </w:tc>
      </w:tr>
      <w:tr w:rsidR="00B8207C" w:rsidRPr="00ED7702" w14:paraId="5D2C14EA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2EC5119C" w14:textId="77777777" w:rsidR="00221615" w:rsidRPr="00ED7702" w:rsidRDefault="00221615" w:rsidP="009D390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19.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59416556" w14:textId="77777777" w:rsidR="00221615" w:rsidRPr="00ED7702" w:rsidRDefault="00221615" w:rsidP="009D3903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иной информации для субъектов малого и среднего предпринимательства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3CD98203" w14:textId="77777777" w:rsidR="00221615" w:rsidRPr="00ED7702" w:rsidRDefault="00221615" w:rsidP="009D3903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7F5D8AE6" w14:textId="77777777" w:rsidR="00221615" w:rsidRPr="00ED7702" w:rsidRDefault="00221615" w:rsidP="009D3903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в соответствии с сетевым графиком реализации программы СЭР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42A68347" w14:textId="77777777" w:rsidR="00221615" w:rsidRPr="00ED7702" w:rsidRDefault="00221615" w:rsidP="009D3903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 xml:space="preserve">в соответствии с </w:t>
            </w:r>
            <w:r w:rsidRPr="00ED7702">
              <w:rPr>
                <w:spacing w:val="-8"/>
                <w:sz w:val="25"/>
                <w:szCs w:val="25"/>
              </w:rPr>
              <w:t>финансированием</w:t>
            </w:r>
            <w:r w:rsidRPr="00ED7702">
              <w:rPr>
                <w:sz w:val="25"/>
                <w:szCs w:val="25"/>
              </w:rPr>
              <w:t xml:space="preserve"> программы СЭР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09072006" w14:textId="77777777" w:rsidR="00221615" w:rsidRPr="00ED7702" w:rsidRDefault="00221615" w:rsidP="00A268FE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 xml:space="preserve">16.05.2016 на официальном сайте Администрации города Когалыма, в газете «Когалымский вестник», социальной сети «ВКонтакте» размещена информация о </w:t>
            </w:r>
            <w:r w:rsidRPr="00ED7702">
              <w:rPr>
                <w:sz w:val="25"/>
                <w:szCs w:val="25"/>
                <w:lang w:val="en-US"/>
              </w:rPr>
              <w:t>I</w:t>
            </w:r>
            <w:r w:rsidRPr="00ED7702">
              <w:rPr>
                <w:sz w:val="25"/>
                <w:szCs w:val="25"/>
              </w:rPr>
              <w:t xml:space="preserve"> Межмуниципальной конференции предпринимателей, которая состоялась в городе Сургуте при участии представителей муниципалитета и предпринимателей города Когалыма.</w:t>
            </w:r>
          </w:p>
          <w:p w14:paraId="2F4C3974" w14:textId="5535D584" w:rsidR="00221615" w:rsidRPr="00ED7702" w:rsidRDefault="00221615" w:rsidP="00EA68AA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D7702">
              <w:rPr>
                <w:rFonts w:eastAsia="Calibri"/>
                <w:sz w:val="25"/>
                <w:szCs w:val="25"/>
                <w:lang w:eastAsia="en-US"/>
              </w:rPr>
              <w:t xml:space="preserve">24.05.2016 </w:t>
            </w:r>
            <w:r w:rsidR="00EA68AA" w:rsidRPr="00ED7702">
              <w:rPr>
                <w:rFonts w:eastAsia="Calibri"/>
                <w:sz w:val="25"/>
                <w:szCs w:val="25"/>
                <w:lang w:eastAsia="en-US"/>
              </w:rPr>
              <w:t>п</w:t>
            </w:r>
            <w:r w:rsidRPr="00ED7702">
              <w:rPr>
                <w:rFonts w:eastAsia="Calibri"/>
                <w:sz w:val="25"/>
                <w:szCs w:val="25"/>
                <w:lang w:eastAsia="en-US"/>
              </w:rPr>
              <w:t>роведен круглый</w:t>
            </w:r>
            <w:r w:rsidR="00EA68AA" w:rsidRPr="00ED7702">
              <w:rPr>
                <w:rFonts w:eastAsia="Calibri"/>
                <w:sz w:val="25"/>
                <w:szCs w:val="25"/>
                <w:lang w:eastAsia="en-US"/>
              </w:rPr>
              <w:t xml:space="preserve"> стол</w:t>
            </w:r>
            <w:r w:rsidRPr="00ED7702">
              <w:rPr>
                <w:rFonts w:eastAsia="Calibri"/>
                <w:sz w:val="25"/>
                <w:szCs w:val="25"/>
                <w:lang w:eastAsia="en-US"/>
              </w:rPr>
              <w:t xml:space="preserve"> на тему «Поддержка малого и среднего предпринимательства. Банковские продукты».</w:t>
            </w:r>
            <w:r w:rsidR="00EA68AA" w:rsidRPr="00ED7702">
              <w:rPr>
                <w:rFonts w:eastAsia="Calibri"/>
                <w:sz w:val="25"/>
                <w:szCs w:val="25"/>
                <w:lang w:eastAsia="en-US"/>
              </w:rPr>
              <w:t xml:space="preserve"> </w:t>
            </w:r>
            <w:r w:rsidRPr="00ED7702">
              <w:rPr>
                <w:sz w:val="26"/>
                <w:szCs w:val="26"/>
              </w:rPr>
              <w:t xml:space="preserve">Объявление о проводимом мероприятии было размещено в </w:t>
            </w:r>
            <w:r w:rsidRPr="00ED7702">
              <w:rPr>
                <w:sz w:val="25"/>
                <w:szCs w:val="25"/>
              </w:rPr>
              <w:t xml:space="preserve">газете «Когалымский вестник», социальной сети «ВКонтакте» </w:t>
            </w:r>
            <w:r w:rsidRPr="00ED7702">
              <w:rPr>
                <w:sz w:val="26"/>
                <w:szCs w:val="26"/>
              </w:rPr>
              <w:t>и на официальном сайт</w:t>
            </w:r>
            <w:r w:rsidR="00EA68AA" w:rsidRPr="00ED7702">
              <w:rPr>
                <w:sz w:val="26"/>
                <w:szCs w:val="26"/>
              </w:rPr>
              <w:t>е Администрации города Когалыма.</w:t>
            </w:r>
          </w:p>
          <w:p w14:paraId="4AC6C6B5" w14:textId="0DF8D7A9" w:rsidR="00EA68AA" w:rsidRPr="00ED7702" w:rsidRDefault="00266CC2" w:rsidP="00EA68AA">
            <w:pPr>
              <w:jc w:val="both"/>
              <w:rPr>
                <w:sz w:val="26"/>
                <w:szCs w:val="26"/>
              </w:rPr>
            </w:pPr>
            <w:r w:rsidRPr="00ED7702">
              <w:rPr>
                <w:sz w:val="26"/>
                <w:szCs w:val="26"/>
              </w:rPr>
              <w:t>В целях размещения актуальной информации, 01.06.2016</w:t>
            </w:r>
            <w:r w:rsidR="00EA68AA" w:rsidRPr="00ED7702">
              <w:rPr>
                <w:sz w:val="26"/>
                <w:szCs w:val="26"/>
              </w:rPr>
              <w:t xml:space="preserve"> создана </w:t>
            </w:r>
            <w:r w:rsidR="00EA68AA" w:rsidRPr="00ED7702">
              <w:rPr>
                <w:sz w:val="26"/>
                <w:szCs w:val="26"/>
              </w:rPr>
              <w:lastRenderedPageBreak/>
              <w:t>отдельная открытая группа в социальной сети «ВКонтакте» - «Развитие предпринимательства в городе Когалыме».</w:t>
            </w:r>
          </w:p>
          <w:p w14:paraId="7385F0C8" w14:textId="77777777" w:rsidR="00942226" w:rsidRPr="00ED7702" w:rsidRDefault="00387E9C" w:rsidP="00EA68AA">
            <w:pPr>
              <w:jc w:val="both"/>
              <w:rPr>
                <w:sz w:val="26"/>
                <w:szCs w:val="26"/>
              </w:rPr>
            </w:pPr>
            <w:r w:rsidRPr="00ED7702">
              <w:rPr>
                <w:sz w:val="26"/>
                <w:szCs w:val="26"/>
              </w:rPr>
              <w:t>09.06.2016 на официальном сайте Администрации города Когалыма</w:t>
            </w:r>
            <w:r w:rsidR="00717B0B" w:rsidRPr="00ED7702">
              <w:rPr>
                <w:sz w:val="26"/>
                <w:szCs w:val="26"/>
              </w:rPr>
              <w:t>, в рекламно-информационной газете «Бизнес-партнер», в газете «Когалымский вестник»</w:t>
            </w:r>
            <w:r w:rsidRPr="00ED7702">
              <w:rPr>
                <w:sz w:val="26"/>
                <w:szCs w:val="26"/>
              </w:rPr>
              <w:t xml:space="preserve"> размещена информация о проведении конкурса «Грантовая поддержка социальному предпринимательству»</w:t>
            </w:r>
            <w:r w:rsidR="00942226" w:rsidRPr="00ED7702">
              <w:rPr>
                <w:sz w:val="26"/>
                <w:szCs w:val="26"/>
              </w:rPr>
              <w:t xml:space="preserve">. </w:t>
            </w:r>
          </w:p>
          <w:p w14:paraId="46C1EB0A" w14:textId="74731C6B" w:rsidR="00EA68AA" w:rsidRPr="00ED7702" w:rsidRDefault="00EA68AA" w:rsidP="00EA68AA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6"/>
                <w:szCs w:val="26"/>
              </w:rPr>
              <w:t>Информация о конкурсах размещается в рекламно-информационной газете «Бизнес-партнер» согласно соглашения об информационном партнерстве от 25.03.2016</w:t>
            </w:r>
            <w:r w:rsidRPr="00ED7702">
              <w:rPr>
                <w:sz w:val="25"/>
                <w:szCs w:val="25"/>
              </w:rPr>
              <w:t>.</w:t>
            </w:r>
          </w:p>
          <w:p w14:paraId="19E98814" w14:textId="77777777" w:rsidR="00717B0B" w:rsidRPr="00ED7702" w:rsidRDefault="00717B0B" w:rsidP="00EA68AA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По состоянию на 01.07.2016 предоставлена имущественная поддержка 20 субъектам малого и среднего предпринимательства. Информация размещена на официальном сайте Администрации города Когалыма, сайте АСИ «Мониторинг Югры».</w:t>
            </w:r>
          </w:p>
          <w:p w14:paraId="534095FB" w14:textId="2F671F80" w:rsidR="00717B0B" w:rsidRPr="00ED7702" w:rsidRDefault="00717B0B" w:rsidP="00717B0B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lastRenderedPageBreak/>
              <w:t xml:space="preserve">Мероприятия финансовой поддержки запланированы на 3-4 квартал 2016 года. </w:t>
            </w:r>
          </w:p>
          <w:p w14:paraId="1A44D1AA" w14:textId="28A173D7" w:rsidR="00221615" w:rsidRPr="00ED7702" w:rsidRDefault="00221615" w:rsidP="00717B0B">
            <w:pPr>
              <w:jc w:val="both"/>
              <w:rPr>
                <w:sz w:val="25"/>
                <w:szCs w:val="25"/>
              </w:rPr>
            </w:pPr>
            <w:r w:rsidRPr="00ED7702">
              <w:rPr>
                <w:rFonts w:eastAsia="Calibri"/>
                <w:sz w:val="25"/>
                <w:szCs w:val="25"/>
                <w:lang w:eastAsia="en-US"/>
              </w:rPr>
              <w:t>По состоянию на 01.0</w:t>
            </w:r>
            <w:r w:rsidR="00387E9C" w:rsidRPr="00ED7702">
              <w:rPr>
                <w:rFonts w:eastAsia="Calibri"/>
                <w:sz w:val="25"/>
                <w:szCs w:val="25"/>
                <w:lang w:eastAsia="en-US"/>
              </w:rPr>
              <w:t>7</w:t>
            </w:r>
            <w:r w:rsidRPr="00ED7702">
              <w:rPr>
                <w:rFonts w:eastAsia="Calibri"/>
                <w:sz w:val="25"/>
                <w:szCs w:val="25"/>
                <w:lang w:eastAsia="en-US"/>
              </w:rPr>
              <w:t xml:space="preserve">.2016 проконсультирован </w:t>
            </w:r>
            <w:r w:rsidR="00717B0B" w:rsidRPr="00ED7702">
              <w:rPr>
                <w:rFonts w:eastAsia="Calibri"/>
                <w:sz w:val="25"/>
                <w:szCs w:val="25"/>
                <w:lang w:eastAsia="en-US"/>
              </w:rPr>
              <w:t>101</w:t>
            </w:r>
            <w:r w:rsidRPr="00ED7702">
              <w:rPr>
                <w:rFonts w:eastAsia="Calibri"/>
                <w:sz w:val="25"/>
                <w:szCs w:val="25"/>
                <w:lang w:eastAsia="en-US"/>
              </w:rPr>
              <w:t xml:space="preserve"> субъект малого и среднего предпринимательства.</w:t>
            </w:r>
          </w:p>
        </w:tc>
      </w:tr>
      <w:tr w:rsidR="00B8207C" w:rsidRPr="00ED7702" w14:paraId="6ECEAE66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7F2B2AA6" w14:textId="77777777" w:rsidR="00221615" w:rsidRPr="00ED7702" w:rsidRDefault="00221615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20.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361013BF" w14:textId="77777777" w:rsidR="00221615" w:rsidRPr="00ED7702" w:rsidRDefault="00221615" w:rsidP="007730C0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Реализация профориентационного курса по основам предпринимательской деятельности «Азбука бизнеса» для учащихся 10-х классов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21D26087" w14:textId="77777777" w:rsidR="00221615" w:rsidRPr="00ED7702" w:rsidRDefault="00221615" w:rsidP="001848A2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Управление образования Администрации города Когалыма, Фонд поддержки предпринимательства Югры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1ECDE23A" w14:textId="77777777" w:rsidR="00221615" w:rsidRPr="00ED7702" w:rsidRDefault="00221615" w:rsidP="001848A2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ежегодно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5B6C93F9" w14:textId="77777777" w:rsidR="00221615" w:rsidRPr="00ED7702" w:rsidRDefault="00221615" w:rsidP="001848A2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6F75AD8B" w14:textId="77777777" w:rsidR="00221615" w:rsidRPr="00ED7702" w:rsidRDefault="00EB5A7A" w:rsidP="00D27411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Заключено Соглашение о сотрудничестве от 10.09.2015 с «Фондом поддержки предпринимательства Югры».</w:t>
            </w:r>
          </w:p>
          <w:p w14:paraId="108F9187" w14:textId="77777777" w:rsidR="00EB5A7A" w:rsidRPr="00ED7702" w:rsidRDefault="00EB5A7A" w:rsidP="00EB5A7A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По состоянию на отчетную дату освоили профориентационный курс «Азбука бизнеса» 67 обучающихся 10-х классов (1 год обучения) и 70 обучающихся 11-х классов (2 год обучения).</w:t>
            </w:r>
          </w:p>
        </w:tc>
      </w:tr>
      <w:tr w:rsidR="00B8207C" w:rsidRPr="00ED7702" w14:paraId="35914829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0A056E67" w14:textId="77777777" w:rsidR="00221615" w:rsidRPr="00ED7702" w:rsidRDefault="00221615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t>21.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0D6915E6" w14:textId="77777777" w:rsidR="00221615" w:rsidRPr="00ED7702" w:rsidRDefault="00221615" w:rsidP="00184522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 xml:space="preserve">Реализация мероприятий муниципальной программы «Социальная поддержка жителей города Когалыма», утвержденной постановлением Администрации города Когалыма от 11.10.2013 №2904 (далее – МП </w:t>
            </w:r>
            <w:r w:rsidRPr="00ED7702">
              <w:rPr>
                <w:sz w:val="25"/>
                <w:szCs w:val="25"/>
              </w:rPr>
              <w:lastRenderedPageBreak/>
              <w:t>Социальная поддержка)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1379E00A" w14:textId="77777777" w:rsidR="00221615" w:rsidRPr="00ED7702" w:rsidRDefault="00221615" w:rsidP="00184522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lastRenderedPageBreak/>
              <w:t>Управление образования Администрации города Когалыма, отдел опеки и попечительства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45949E0C" w14:textId="77777777" w:rsidR="00221615" w:rsidRPr="00ED7702" w:rsidRDefault="00221615" w:rsidP="00184522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в соответствии с сетевым графиком реализации МП Социальная поддержка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718017F6" w14:textId="77777777" w:rsidR="00221615" w:rsidRPr="00ED7702" w:rsidRDefault="00221615" w:rsidP="00184522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 xml:space="preserve">в соответствии с </w:t>
            </w:r>
            <w:r w:rsidRPr="00ED7702">
              <w:rPr>
                <w:spacing w:val="-8"/>
                <w:sz w:val="25"/>
                <w:szCs w:val="25"/>
              </w:rPr>
              <w:t>финансированием</w:t>
            </w:r>
            <w:r w:rsidRPr="00ED7702">
              <w:rPr>
                <w:sz w:val="25"/>
                <w:szCs w:val="25"/>
              </w:rPr>
              <w:t xml:space="preserve"> МП Социальная поддержка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5A241DE5" w14:textId="01364B8D" w:rsidR="00221615" w:rsidRPr="00ED7702" w:rsidRDefault="00221615" w:rsidP="004677F4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 xml:space="preserve">Окончательные результаты охвата детей, находящихся в трудной жизненной ситуации, всеми формами отдыха и оздоровления, будут достигнуты по итогам 2016 года, промежуточные – по итогам летней оздоровительной кампании. </w:t>
            </w:r>
            <w:r w:rsidR="00E93B9B" w:rsidRPr="00ED7702">
              <w:rPr>
                <w:sz w:val="25"/>
                <w:szCs w:val="25"/>
              </w:rPr>
              <w:t xml:space="preserve">По состоянию на 01.07.2016 отдохнули в оздоровительных учреждениях за </w:t>
            </w:r>
            <w:r w:rsidR="00E93B9B" w:rsidRPr="00ED7702">
              <w:rPr>
                <w:sz w:val="25"/>
                <w:szCs w:val="25"/>
              </w:rPr>
              <w:lastRenderedPageBreak/>
              <w:t>пределами города 94 человека, в пришкольных лагерях города Когалыма - 110 человек.</w:t>
            </w:r>
          </w:p>
          <w:p w14:paraId="0F0E604E" w14:textId="376E8FB3" w:rsidR="00221615" w:rsidRPr="00ED7702" w:rsidRDefault="00221615" w:rsidP="00CD61F5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По состоянию на 01.0</w:t>
            </w:r>
            <w:r w:rsidR="00CD61F5" w:rsidRPr="00ED7702">
              <w:rPr>
                <w:sz w:val="25"/>
                <w:szCs w:val="25"/>
              </w:rPr>
              <w:t>7</w:t>
            </w:r>
            <w:r w:rsidRPr="00ED7702">
              <w:rPr>
                <w:sz w:val="25"/>
                <w:szCs w:val="25"/>
              </w:rPr>
              <w:t>.2016 года количество приёмных родителей, имеющих право получения вознаграждения – 53 в отношении 60 приёмных детей, получающих вознаграждение - 53 родителя в отношении 60 детей</w:t>
            </w:r>
            <w:r w:rsidR="00CD61F5" w:rsidRPr="00ED7702">
              <w:rPr>
                <w:sz w:val="25"/>
                <w:szCs w:val="25"/>
              </w:rPr>
              <w:t>.</w:t>
            </w:r>
          </w:p>
        </w:tc>
      </w:tr>
      <w:tr w:rsidR="00B8207C" w:rsidRPr="00ED7702" w14:paraId="08BBB40F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218A0CBC" w14:textId="77777777" w:rsidR="00221615" w:rsidRPr="00ED7702" w:rsidRDefault="00221615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22.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481758D8" w14:textId="77777777" w:rsidR="00221615" w:rsidRPr="00ED7702" w:rsidRDefault="00221615" w:rsidP="000E1E0E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Разработка мероприятий, направленных на увеличение количества услуг, оказываемых негосударственными некоммерческими организациями на рынке социальных услуг города Когалыма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42B83A6C" w14:textId="77777777" w:rsidR="00221615" w:rsidRPr="00ED7702" w:rsidRDefault="00221615" w:rsidP="00184522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 xml:space="preserve">Управление экономики Администрации города Когалыма; </w:t>
            </w:r>
          </w:p>
          <w:p w14:paraId="30A626EA" w14:textId="77777777" w:rsidR="00221615" w:rsidRPr="00ED7702" w:rsidRDefault="00221615" w:rsidP="00184522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Отдел по связям с общественностью и социальным вопросам Администрации города Когалыма;</w:t>
            </w:r>
          </w:p>
          <w:p w14:paraId="712FA523" w14:textId="77777777" w:rsidR="00221615" w:rsidRPr="00ED7702" w:rsidRDefault="00221615" w:rsidP="00184522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Управление культуры спорта и молодежной политики Администрации города Когалыма;</w:t>
            </w:r>
          </w:p>
          <w:p w14:paraId="4BDF3084" w14:textId="77777777" w:rsidR="00221615" w:rsidRPr="00ED7702" w:rsidRDefault="00221615" w:rsidP="00184522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Управление образования Администрации города Когалыма;</w:t>
            </w:r>
          </w:p>
          <w:p w14:paraId="4C551B15" w14:textId="77777777" w:rsidR="00221615" w:rsidRPr="00ED7702" w:rsidRDefault="00221615" w:rsidP="00184522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77FCDA61" w14:textId="77777777" w:rsidR="00221615" w:rsidRPr="00ED7702" w:rsidRDefault="00221615" w:rsidP="00A012A4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до 01.01.2017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3A52AEB4" w14:textId="77777777" w:rsidR="00221615" w:rsidRPr="00ED7702" w:rsidRDefault="00221615" w:rsidP="00184522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 xml:space="preserve">оценка объема финансовых затрат по результатам разработанных мероприятий 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110505C9" w14:textId="3C305ED7" w:rsidR="00221615" w:rsidRPr="00ED7702" w:rsidRDefault="000E1E0E" w:rsidP="00A012A4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По состоянию на отчетную дату План мероприятий по реализации в городе Когалыме поэтапного доведения в пределах бюджетного финансирования доли некоммерческих организаций на рынке социальных услуг до 15% проходит процедуру согласования.</w:t>
            </w:r>
            <w:r w:rsidR="00E30318">
              <w:rPr>
                <w:sz w:val="25"/>
                <w:szCs w:val="25"/>
              </w:rPr>
              <w:t xml:space="preserve"> Структурными подразделениями ведется работа по данному мероприятию.</w:t>
            </w:r>
          </w:p>
        </w:tc>
      </w:tr>
      <w:tr w:rsidR="00B8207C" w:rsidRPr="00ED7702" w14:paraId="5BD10FD4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23F7543B" w14:textId="77777777" w:rsidR="00221615" w:rsidRPr="00ED7702" w:rsidRDefault="00221615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23.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6267186C" w14:textId="77777777" w:rsidR="00221615" w:rsidRPr="00ED7702" w:rsidRDefault="00221615" w:rsidP="00184522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 развития экономики и социальной стабильности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2820E1E5" w14:textId="77777777" w:rsidR="00221615" w:rsidRPr="00ED7702" w:rsidRDefault="00221615" w:rsidP="00184522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1086CEEF" w14:textId="77777777" w:rsidR="00221615" w:rsidRPr="00ED7702" w:rsidRDefault="00221615" w:rsidP="00184522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ежемесячно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1EBD57E8" w14:textId="77777777" w:rsidR="00221615" w:rsidRPr="00ED7702" w:rsidRDefault="00221615" w:rsidP="00184522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60E211C8" w14:textId="77777777" w:rsidR="00221615" w:rsidRPr="00ED7702" w:rsidRDefault="00B4705E" w:rsidP="00184522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Информация о выполнении Плана мероприятий ежемесячно размещается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B8207C" w:rsidRPr="00ED7702" w14:paraId="7FD45D7A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7E59209D" w14:textId="77777777" w:rsidR="00221615" w:rsidRPr="00ED7702" w:rsidRDefault="00221615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t>24.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3C4516C1" w14:textId="77777777" w:rsidR="00221615" w:rsidRPr="00ED7702" w:rsidRDefault="00221615" w:rsidP="00184522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Повышение финансовой грамотности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4186BD5C" w14:textId="77777777" w:rsidR="00221615" w:rsidRPr="00ED7702" w:rsidRDefault="00221615" w:rsidP="00184522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Комитет финансов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691B44B1" w14:textId="77777777" w:rsidR="00221615" w:rsidRPr="00ED7702" w:rsidRDefault="00221615" w:rsidP="00184522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2016-2018 годы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56272513" w14:textId="77777777" w:rsidR="00221615" w:rsidRPr="00ED7702" w:rsidRDefault="00221615" w:rsidP="00184522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36C61D86" w14:textId="77777777" w:rsidR="00221615" w:rsidRPr="00ED7702" w:rsidRDefault="00221615" w:rsidP="00563B06">
            <w:pPr>
              <w:ind w:left="-72" w:right="-31"/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Комитет финансов Администрации города Когалыма на регулярной основе осуществляет размещение информации о бюджете города Когалыма на сайте Администрации города Когалыма в разделе «Бюджет для граждан», «Открытый бюджет». В 2016 году проведена работа по усовершенствованию материалов, размещенных в разделе «Бюджет для граждан» в целях совершенствования прозрачности (открытости) бюджета города Когалыма.</w:t>
            </w:r>
          </w:p>
          <w:p w14:paraId="69676C6D" w14:textId="77777777" w:rsidR="00221615" w:rsidRPr="00ED7702" w:rsidRDefault="00221615" w:rsidP="00563B06">
            <w:pPr>
              <w:ind w:left="-72" w:right="-31"/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 xml:space="preserve">18 апреля 2016 года проведены публичные слушания по проекту решения Думы города Когалыма </w:t>
            </w:r>
          </w:p>
          <w:p w14:paraId="3FB78E21" w14:textId="77777777" w:rsidR="00221615" w:rsidRPr="00ED7702" w:rsidRDefault="00221615" w:rsidP="00563B06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«Об утверждении отчёта об исполнении бюджета города Когалыма за 2015 год»</w:t>
            </w:r>
            <w:r w:rsidR="00621D34" w:rsidRPr="00ED7702">
              <w:rPr>
                <w:sz w:val="25"/>
                <w:szCs w:val="25"/>
              </w:rPr>
              <w:t>.</w:t>
            </w:r>
          </w:p>
        </w:tc>
      </w:tr>
      <w:tr w:rsidR="00B8207C" w:rsidRPr="00ED7702" w14:paraId="3CFF7242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11131B31" w14:textId="77777777" w:rsidR="00221615" w:rsidRPr="00ED7702" w:rsidRDefault="00221615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25.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2506E2AC" w14:textId="77777777" w:rsidR="00221615" w:rsidRPr="00ED7702" w:rsidRDefault="00221615" w:rsidP="00184522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Формирование комфортной туристской среды (установка средств туристской навигации на территории города Когалыма)</w:t>
            </w:r>
          </w:p>
        </w:tc>
        <w:tc>
          <w:tcPr>
            <w:tcW w:w="1008" w:type="pct"/>
            <w:tcBorders>
              <w:top w:val="single" w:sz="4" w:space="0" w:color="auto"/>
              <w:bottom w:val="single" w:sz="4" w:space="0" w:color="auto"/>
            </w:tcBorders>
          </w:tcPr>
          <w:p w14:paraId="143298FC" w14:textId="77777777" w:rsidR="00221615" w:rsidRPr="00ED7702" w:rsidRDefault="00221615" w:rsidP="00184522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ОРЖКХ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</w:tcPr>
          <w:p w14:paraId="7423AD5F" w14:textId="77777777" w:rsidR="00221615" w:rsidRPr="00ED7702" w:rsidRDefault="00221615" w:rsidP="00184522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2016 год</w:t>
            </w:r>
          </w:p>
        </w:tc>
        <w:tc>
          <w:tcPr>
            <w:tcW w:w="669" w:type="pct"/>
            <w:tcBorders>
              <w:top w:val="single" w:sz="4" w:space="0" w:color="auto"/>
              <w:bottom w:val="single" w:sz="4" w:space="0" w:color="auto"/>
            </w:tcBorders>
          </w:tcPr>
          <w:p w14:paraId="17BF0DB3" w14:textId="77777777" w:rsidR="00221615" w:rsidRPr="00ED7702" w:rsidRDefault="00221615" w:rsidP="00184522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46,1 тыс. рублей</w:t>
            </w:r>
          </w:p>
        </w:tc>
        <w:tc>
          <w:tcPr>
            <w:tcW w:w="1418" w:type="pct"/>
            <w:tcBorders>
              <w:top w:val="single" w:sz="4" w:space="0" w:color="auto"/>
              <w:bottom w:val="single" w:sz="4" w:space="0" w:color="auto"/>
            </w:tcBorders>
          </w:tcPr>
          <w:p w14:paraId="177D4CFE" w14:textId="67D9691B" w:rsidR="00221615" w:rsidRPr="00ED7702" w:rsidRDefault="00983B7D" w:rsidP="00C47D7B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В 2016 года</w:t>
            </w:r>
            <w:r w:rsidR="00621D34" w:rsidRPr="00ED7702">
              <w:rPr>
                <w:sz w:val="25"/>
                <w:szCs w:val="25"/>
              </w:rPr>
              <w:t xml:space="preserve"> у</w:t>
            </w:r>
            <w:r w:rsidR="00221615" w:rsidRPr="00ED7702">
              <w:rPr>
                <w:sz w:val="25"/>
                <w:szCs w:val="25"/>
              </w:rPr>
              <w:t>станов</w:t>
            </w:r>
            <w:r w:rsidR="00621D34" w:rsidRPr="00ED7702">
              <w:rPr>
                <w:sz w:val="25"/>
                <w:szCs w:val="25"/>
              </w:rPr>
              <w:t>лены</w:t>
            </w:r>
            <w:r w:rsidR="00221615" w:rsidRPr="00ED7702">
              <w:rPr>
                <w:sz w:val="25"/>
                <w:szCs w:val="25"/>
              </w:rPr>
              <w:t xml:space="preserve"> средств</w:t>
            </w:r>
            <w:r w:rsidR="00621D34" w:rsidRPr="00ED7702">
              <w:rPr>
                <w:sz w:val="25"/>
                <w:szCs w:val="25"/>
              </w:rPr>
              <w:t>а</w:t>
            </w:r>
            <w:r w:rsidR="00221615" w:rsidRPr="00ED7702">
              <w:rPr>
                <w:sz w:val="25"/>
                <w:szCs w:val="25"/>
              </w:rPr>
              <w:t xml:space="preserve"> туристской навигации в количестве 6 штук</w:t>
            </w:r>
            <w:r w:rsidR="00C47D7B" w:rsidRPr="00ED7702">
              <w:rPr>
                <w:sz w:val="25"/>
                <w:szCs w:val="25"/>
              </w:rPr>
              <w:t>.</w:t>
            </w:r>
          </w:p>
        </w:tc>
      </w:tr>
      <w:tr w:rsidR="00B8207C" w:rsidRPr="00ED7702" w14:paraId="5DFC5EDA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F1A7B" w14:textId="77777777" w:rsidR="00221615" w:rsidRPr="00ED7702" w:rsidRDefault="00221615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t>26.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37A59E" w14:textId="77777777" w:rsidR="00221615" w:rsidRPr="00ED7702" w:rsidRDefault="00221615" w:rsidP="00184522">
            <w:pPr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Организация и проведение выставок-ярмарок, презентаций, 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D97C6F" w14:textId="77777777" w:rsidR="00221615" w:rsidRPr="00ED7702" w:rsidRDefault="00221615" w:rsidP="00184522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78696" w14:textId="77777777" w:rsidR="00221615" w:rsidRPr="00ED7702" w:rsidRDefault="00221615" w:rsidP="00184522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в соответствии с графиком проведения ярмарок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4327A6" w14:textId="77777777" w:rsidR="00221615" w:rsidRPr="00ED7702" w:rsidRDefault="00221615" w:rsidP="00184522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без финансирования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C826" w14:textId="77777777" w:rsidR="00221615" w:rsidRPr="00ED7702" w:rsidRDefault="00221615" w:rsidP="002B780D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 xml:space="preserve">В городе Когалыме функционирует одна постоянно действующая ярмарка местных сельхозпроизводителей, а также ярмарки выходного дня (пятница, суббота, воскресенье). </w:t>
            </w:r>
          </w:p>
          <w:p w14:paraId="358F202A" w14:textId="6BFACD52" w:rsidR="00221615" w:rsidRPr="00ED7702" w:rsidRDefault="00942226" w:rsidP="002B780D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 xml:space="preserve">В 2016 году </w:t>
            </w:r>
            <w:r w:rsidR="00221615" w:rsidRPr="00ED7702">
              <w:rPr>
                <w:sz w:val="25"/>
                <w:szCs w:val="25"/>
              </w:rPr>
              <w:t>проведены тематические выставки – ярмарки: «Для влюблённых», «С праздником весны», посвящённая празднованию «Международного женского дня 8 марта», а также ярмарки выходного дня: посвященная празднованию «День защитника отечества», городская ярмарка «Проводы Русской зимы 2016», «День оленевода», ярмарка в день проведения гала- концерта фестиваля детского и юношеского творчества «Юнтагор», ярмарка в день празднования 71-ой годовщины со дня Победы в Великой Отеч</w:t>
            </w:r>
            <w:r w:rsidRPr="00ED7702">
              <w:rPr>
                <w:sz w:val="25"/>
                <w:szCs w:val="25"/>
              </w:rPr>
              <w:t xml:space="preserve">ественной </w:t>
            </w:r>
            <w:r w:rsidRPr="00ED7702">
              <w:rPr>
                <w:sz w:val="25"/>
                <w:szCs w:val="25"/>
              </w:rPr>
              <w:lastRenderedPageBreak/>
              <w:t>войне 1941-1945 годов, «День защиты детей», «День России», «День молодежи России».</w:t>
            </w:r>
          </w:p>
          <w:p w14:paraId="4ED1B43D" w14:textId="77777777" w:rsidR="00221615" w:rsidRPr="00ED7702" w:rsidRDefault="00221615" w:rsidP="002B780D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Кроме того, в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проведены 2 запланированные сельскохозяйственные ярмарки тюменских производителей.</w:t>
            </w:r>
          </w:p>
        </w:tc>
      </w:tr>
      <w:tr w:rsidR="00221615" w:rsidRPr="00B8207C" w14:paraId="27E8791E" w14:textId="77777777" w:rsidTr="004A772D">
        <w:tblPrEx>
          <w:tblBorders>
            <w:insideH w:val="nil"/>
          </w:tblBorders>
        </w:tblPrEx>
        <w:trPr>
          <w:jc w:val="center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FB11B" w14:textId="77777777" w:rsidR="00221615" w:rsidRPr="00ED7702" w:rsidRDefault="00221615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770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27.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A1F76" w14:textId="77777777" w:rsidR="00221615" w:rsidRPr="00ED7702" w:rsidRDefault="00221615" w:rsidP="00184522">
            <w:pPr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Содействие созданию тепличных комплексов в городе Когалыме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25FD16" w14:textId="77777777" w:rsidR="00221615" w:rsidRPr="00ED7702" w:rsidRDefault="00221615" w:rsidP="00184522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AFB5A" w14:textId="77777777" w:rsidR="00221615" w:rsidRPr="00ED7702" w:rsidRDefault="00221615" w:rsidP="00F44A05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в соответствии с сетевым графиком реализации программы АПК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3974AC" w14:textId="77777777" w:rsidR="00221615" w:rsidRPr="00ED7702" w:rsidRDefault="00221615" w:rsidP="00F44A05">
            <w:pPr>
              <w:jc w:val="center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 xml:space="preserve">в соответствии с </w:t>
            </w:r>
            <w:r w:rsidRPr="00ED7702">
              <w:rPr>
                <w:spacing w:val="-8"/>
                <w:sz w:val="25"/>
                <w:szCs w:val="25"/>
              </w:rPr>
              <w:t>финансированием</w:t>
            </w:r>
            <w:r w:rsidRPr="00ED7702">
              <w:rPr>
                <w:sz w:val="25"/>
                <w:szCs w:val="25"/>
              </w:rPr>
              <w:t xml:space="preserve"> программы АПК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789" w14:textId="6270514A" w:rsidR="00221615" w:rsidRPr="00B8207C" w:rsidRDefault="00221615" w:rsidP="00A316AC">
            <w:pPr>
              <w:jc w:val="both"/>
              <w:rPr>
                <w:sz w:val="25"/>
                <w:szCs w:val="25"/>
              </w:rPr>
            </w:pPr>
            <w:r w:rsidRPr="00ED7702">
              <w:rPr>
                <w:sz w:val="25"/>
                <w:szCs w:val="25"/>
              </w:rPr>
              <w:t>С начала 2016 года производство овощей открытого и защищенного грунта в городе Когалыме составило 0,</w:t>
            </w:r>
            <w:r w:rsidR="00A316AC" w:rsidRPr="00ED7702">
              <w:rPr>
                <w:sz w:val="25"/>
                <w:szCs w:val="25"/>
              </w:rPr>
              <w:t>6</w:t>
            </w:r>
            <w:r w:rsidRPr="00ED7702">
              <w:rPr>
                <w:sz w:val="25"/>
                <w:szCs w:val="25"/>
              </w:rPr>
              <w:t xml:space="preserve"> тонн.</w:t>
            </w:r>
          </w:p>
        </w:tc>
      </w:tr>
    </w:tbl>
    <w:p w14:paraId="1C7B419A" w14:textId="77777777" w:rsidR="00DD0BB0" w:rsidRPr="00B8207C" w:rsidRDefault="00DD0BB0" w:rsidP="001623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DD0BB0" w:rsidRPr="00B8207C" w:rsidSect="00B978ED">
      <w:headerReference w:type="default" r:id="rId8"/>
      <w:footerReference w:type="default" r:id="rId9"/>
      <w:pgSz w:w="16839" w:h="11907" w:orient="landscape" w:code="9"/>
      <w:pgMar w:top="1270" w:right="1134" w:bottom="709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69DE9" w14:textId="77777777" w:rsidR="00354299" w:rsidRDefault="00354299" w:rsidP="00A011E5">
      <w:r>
        <w:separator/>
      </w:r>
    </w:p>
  </w:endnote>
  <w:endnote w:type="continuationSeparator" w:id="0">
    <w:p w14:paraId="7175C4B4" w14:textId="77777777" w:rsidR="00354299" w:rsidRDefault="00354299" w:rsidP="00A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02680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9F385FA" w14:textId="23A9DD59" w:rsidR="008355D8" w:rsidRPr="008355D8" w:rsidRDefault="008355D8">
        <w:pPr>
          <w:pStyle w:val="a5"/>
          <w:jc w:val="right"/>
          <w:rPr>
            <w:sz w:val="22"/>
            <w:szCs w:val="22"/>
          </w:rPr>
        </w:pPr>
        <w:r w:rsidRPr="008355D8">
          <w:rPr>
            <w:sz w:val="22"/>
            <w:szCs w:val="22"/>
          </w:rPr>
          <w:fldChar w:fldCharType="begin"/>
        </w:r>
        <w:r w:rsidRPr="008355D8">
          <w:rPr>
            <w:sz w:val="22"/>
            <w:szCs w:val="22"/>
          </w:rPr>
          <w:instrText>PAGE   \* MERGEFORMAT</w:instrText>
        </w:r>
        <w:r w:rsidRPr="008355D8">
          <w:rPr>
            <w:sz w:val="22"/>
            <w:szCs w:val="22"/>
          </w:rPr>
          <w:fldChar w:fldCharType="separate"/>
        </w:r>
        <w:r w:rsidR="00E30318">
          <w:rPr>
            <w:noProof/>
            <w:sz w:val="22"/>
            <w:szCs w:val="22"/>
          </w:rPr>
          <w:t>16</w:t>
        </w:r>
        <w:r w:rsidRPr="008355D8">
          <w:rPr>
            <w:sz w:val="22"/>
            <w:szCs w:val="22"/>
          </w:rPr>
          <w:fldChar w:fldCharType="end"/>
        </w:r>
      </w:p>
    </w:sdtContent>
  </w:sdt>
  <w:p w14:paraId="0E67CC4C" w14:textId="77777777" w:rsidR="008355D8" w:rsidRDefault="008355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017D2" w14:textId="77777777" w:rsidR="00354299" w:rsidRDefault="00354299" w:rsidP="00A011E5">
      <w:r>
        <w:separator/>
      </w:r>
    </w:p>
  </w:footnote>
  <w:footnote w:type="continuationSeparator" w:id="0">
    <w:p w14:paraId="3056F5C0" w14:textId="77777777" w:rsidR="00354299" w:rsidRDefault="00354299" w:rsidP="00A0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DD6BD" w14:textId="77777777" w:rsidR="009717E7" w:rsidRDefault="009717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54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3732" w:hanging="432"/>
      </w:pPr>
    </w:lvl>
    <w:lvl w:ilvl="1">
      <w:start w:val="1"/>
      <w:numFmt w:val="decimal"/>
      <w:pStyle w:val="2"/>
      <w:lvlText w:val="%1.%2"/>
      <w:lvlJc w:val="left"/>
      <w:pPr>
        <w:ind w:left="8876" w:hanging="576"/>
      </w:pPr>
    </w:lvl>
    <w:lvl w:ilvl="2">
      <w:start w:val="1"/>
      <w:numFmt w:val="decimal"/>
      <w:pStyle w:val="3"/>
      <w:lvlText w:val="%1.%2.%3"/>
      <w:lvlJc w:val="left"/>
      <w:pPr>
        <w:ind w:left="4020" w:hanging="720"/>
      </w:pPr>
    </w:lvl>
    <w:lvl w:ilvl="3">
      <w:start w:val="1"/>
      <w:numFmt w:val="decimal"/>
      <w:pStyle w:val="4"/>
      <w:lvlText w:val="%1.%2.%3.%4"/>
      <w:lvlJc w:val="left"/>
      <w:pPr>
        <w:ind w:left="4164" w:hanging="864"/>
      </w:pPr>
    </w:lvl>
    <w:lvl w:ilvl="4">
      <w:start w:val="1"/>
      <w:numFmt w:val="decimal"/>
      <w:pStyle w:val="5"/>
      <w:lvlText w:val="%1.%2.%3.%4.%5"/>
      <w:lvlJc w:val="left"/>
      <w:pPr>
        <w:ind w:left="4308" w:hanging="1008"/>
      </w:pPr>
    </w:lvl>
    <w:lvl w:ilvl="5">
      <w:start w:val="1"/>
      <w:numFmt w:val="decimal"/>
      <w:pStyle w:val="6"/>
      <w:lvlText w:val="%1.%2.%3.%4.%5.%6"/>
      <w:lvlJc w:val="left"/>
      <w:pPr>
        <w:ind w:left="4452" w:hanging="1152"/>
      </w:pPr>
    </w:lvl>
    <w:lvl w:ilvl="6">
      <w:start w:val="1"/>
      <w:numFmt w:val="decimal"/>
      <w:pStyle w:val="7"/>
      <w:lvlText w:val="%1.%2.%3.%4.%5.%6.%7"/>
      <w:lvlJc w:val="left"/>
      <w:pPr>
        <w:ind w:left="45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7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884" w:hanging="1584"/>
      </w:pPr>
    </w:lvl>
  </w:abstractNum>
  <w:abstractNum w:abstractNumId="1" w15:restartNumberingAfterBreak="0">
    <w:nsid w:val="3ECB292C"/>
    <w:multiLevelType w:val="multilevel"/>
    <w:tmpl w:val="536E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B0"/>
    <w:rsid w:val="00002AC2"/>
    <w:rsid w:val="00014812"/>
    <w:rsid w:val="00016128"/>
    <w:rsid w:val="000207F5"/>
    <w:rsid w:val="0002131E"/>
    <w:rsid w:val="00023483"/>
    <w:rsid w:val="00023E01"/>
    <w:rsid w:val="00025837"/>
    <w:rsid w:val="000308F2"/>
    <w:rsid w:val="00030F6E"/>
    <w:rsid w:val="00032178"/>
    <w:rsid w:val="00037802"/>
    <w:rsid w:val="0005653C"/>
    <w:rsid w:val="00066B6B"/>
    <w:rsid w:val="000700D8"/>
    <w:rsid w:val="00080066"/>
    <w:rsid w:val="00081A80"/>
    <w:rsid w:val="000841FE"/>
    <w:rsid w:val="000859DE"/>
    <w:rsid w:val="00085A42"/>
    <w:rsid w:val="000876D3"/>
    <w:rsid w:val="000953F7"/>
    <w:rsid w:val="000A5061"/>
    <w:rsid w:val="000A75D7"/>
    <w:rsid w:val="000B06D5"/>
    <w:rsid w:val="000C1608"/>
    <w:rsid w:val="000C6835"/>
    <w:rsid w:val="000D3BB9"/>
    <w:rsid w:val="000D50EB"/>
    <w:rsid w:val="000D5F33"/>
    <w:rsid w:val="000E1E0E"/>
    <w:rsid w:val="000E4F5D"/>
    <w:rsid w:val="000E577B"/>
    <w:rsid w:val="000F148E"/>
    <w:rsid w:val="00102F9E"/>
    <w:rsid w:val="00105871"/>
    <w:rsid w:val="00111FA5"/>
    <w:rsid w:val="00112E27"/>
    <w:rsid w:val="0012062C"/>
    <w:rsid w:val="0013623F"/>
    <w:rsid w:val="00137CFB"/>
    <w:rsid w:val="00143232"/>
    <w:rsid w:val="00146CBD"/>
    <w:rsid w:val="001511D5"/>
    <w:rsid w:val="00157666"/>
    <w:rsid w:val="001623F9"/>
    <w:rsid w:val="00162D4A"/>
    <w:rsid w:val="00172C7C"/>
    <w:rsid w:val="001737C9"/>
    <w:rsid w:val="00182366"/>
    <w:rsid w:val="00184522"/>
    <w:rsid w:val="001848A2"/>
    <w:rsid w:val="001A65A7"/>
    <w:rsid w:val="001A7D03"/>
    <w:rsid w:val="001B434B"/>
    <w:rsid w:val="001C3D99"/>
    <w:rsid w:val="001C45D5"/>
    <w:rsid w:val="001D03C1"/>
    <w:rsid w:val="001D5AC2"/>
    <w:rsid w:val="001D6396"/>
    <w:rsid w:val="001E0D1A"/>
    <w:rsid w:val="001E4D44"/>
    <w:rsid w:val="001F219C"/>
    <w:rsid w:val="001F4522"/>
    <w:rsid w:val="00201D77"/>
    <w:rsid w:val="0021259F"/>
    <w:rsid w:val="00220DD6"/>
    <w:rsid w:val="00221615"/>
    <w:rsid w:val="0022518E"/>
    <w:rsid w:val="00226A13"/>
    <w:rsid w:val="002346AF"/>
    <w:rsid w:val="00237B93"/>
    <w:rsid w:val="002458D3"/>
    <w:rsid w:val="00251BF8"/>
    <w:rsid w:val="00260AFF"/>
    <w:rsid w:val="00264BFB"/>
    <w:rsid w:val="00266CC2"/>
    <w:rsid w:val="00270297"/>
    <w:rsid w:val="0027299B"/>
    <w:rsid w:val="002739BE"/>
    <w:rsid w:val="00277E27"/>
    <w:rsid w:val="002874A6"/>
    <w:rsid w:val="00295B87"/>
    <w:rsid w:val="002A5235"/>
    <w:rsid w:val="002A5EDE"/>
    <w:rsid w:val="002B07D2"/>
    <w:rsid w:val="002B3440"/>
    <w:rsid w:val="002B780D"/>
    <w:rsid w:val="002C3FB7"/>
    <w:rsid w:val="002C5D1D"/>
    <w:rsid w:val="002D074D"/>
    <w:rsid w:val="002D18DD"/>
    <w:rsid w:val="002D3CB0"/>
    <w:rsid w:val="002E0136"/>
    <w:rsid w:val="002E1B7A"/>
    <w:rsid w:val="002E1D55"/>
    <w:rsid w:val="002E34E9"/>
    <w:rsid w:val="002E617F"/>
    <w:rsid w:val="00300DC2"/>
    <w:rsid w:val="00306337"/>
    <w:rsid w:val="0031070B"/>
    <w:rsid w:val="00323B4A"/>
    <w:rsid w:val="0033100D"/>
    <w:rsid w:val="00335377"/>
    <w:rsid w:val="00354299"/>
    <w:rsid w:val="00355C33"/>
    <w:rsid w:val="0036022F"/>
    <w:rsid w:val="003637C7"/>
    <w:rsid w:val="00376450"/>
    <w:rsid w:val="00387E9C"/>
    <w:rsid w:val="00393540"/>
    <w:rsid w:val="003A0FF4"/>
    <w:rsid w:val="003A15EC"/>
    <w:rsid w:val="003A1831"/>
    <w:rsid w:val="003B19A2"/>
    <w:rsid w:val="003B2D09"/>
    <w:rsid w:val="003B73E2"/>
    <w:rsid w:val="003C069B"/>
    <w:rsid w:val="003C0894"/>
    <w:rsid w:val="003C4837"/>
    <w:rsid w:val="003C565E"/>
    <w:rsid w:val="003D0A0E"/>
    <w:rsid w:val="003D1DBC"/>
    <w:rsid w:val="003D21D7"/>
    <w:rsid w:val="003F30E1"/>
    <w:rsid w:val="003F52F3"/>
    <w:rsid w:val="00405FE8"/>
    <w:rsid w:val="00407222"/>
    <w:rsid w:val="00411558"/>
    <w:rsid w:val="0041380B"/>
    <w:rsid w:val="00414793"/>
    <w:rsid w:val="00417E75"/>
    <w:rsid w:val="004210A9"/>
    <w:rsid w:val="00422233"/>
    <w:rsid w:val="00431953"/>
    <w:rsid w:val="004320D7"/>
    <w:rsid w:val="00435D87"/>
    <w:rsid w:val="00437FEA"/>
    <w:rsid w:val="00445E43"/>
    <w:rsid w:val="00445ECE"/>
    <w:rsid w:val="00447152"/>
    <w:rsid w:val="00451D6C"/>
    <w:rsid w:val="00456652"/>
    <w:rsid w:val="004569E7"/>
    <w:rsid w:val="0046253E"/>
    <w:rsid w:val="004677F4"/>
    <w:rsid w:val="00472162"/>
    <w:rsid w:val="00475E38"/>
    <w:rsid w:val="00477C87"/>
    <w:rsid w:val="00485E88"/>
    <w:rsid w:val="004A3334"/>
    <w:rsid w:val="004A5498"/>
    <w:rsid w:val="004A772D"/>
    <w:rsid w:val="004B1AF3"/>
    <w:rsid w:val="004C0362"/>
    <w:rsid w:val="004C13BC"/>
    <w:rsid w:val="004D30BE"/>
    <w:rsid w:val="004D4A3A"/>
    <w:rsid w:val="004D5C41"/>
    <w:rsid w:val="004D6980"/>
    <w:rsid w:val="004E5CF6"/>
    <w:rsid w:val="004F1520"/>
    <w:rsid w:val="004F1948"/>
    <w:rsid w:val="004F2616"/>
    <w:rsid w:val="00503107"/>
    <w:rsid w:val="00505BDF"/>
    <w:rsid w:val="005131C8"/>
    <w:rsid w:val="00514684"/>
    <w:rsid w:val="005204F4"/>
    <w:rsid w:val="00523537"/>
    <w:rsid w:val="00531339"/>
    <w:rsid w:val="00532670"/>
    <w:rsid w:val="00534A23"/>
    <w:rsid w:val="00541613"/>
    <w:rsid w:val="00556EC9"/>
    <w:rsid w:val="00563B06"/>
    <w:rsid w:val="00564106"/>
    <w:rsid w:val="005644B1"/>
    <w:rsid w:val="00567807"/>
    <w:rsid w:val="00570F14"/>
    <w:rsid w:val="0057286C"/>
    <w:rsid w:val="00576E73"/>
    <w:rsid w:val="005831C8"/>
    <w:rsid w:val="00587809"/>
    <w:rsid w:val="00587F99"/>
    <w:rsid w:val="00591932"/>
    <w:rsid w:val="005926DD"/>
    <w:rsid w:val="005927DE"/>
    <w:rsid w:val="00597ED5"/>
    <w:rsid w:val="005A0573"/>
    <w:rsid w:val="005A1A48"/>
    <w:rsid w:val="005A29E8"/>
    <w:rsid w:val="005A4650"/>
    <w:rsid w:val="005A604F"/>
    <w:rsid w:val="005B4E54"/>
    <w:rsid w:val="005C2EE6"/>
    <w:rsid w:val="005E5872"/>
    <w:rsid w:val="005F363F"/>
    <w:rsid w:val="005F6A8A"/>
    <w:rsid w:val="006107A9"/>
    <w:rsid w:val="00614816"/>
    <w:rsid w:val="00616A19"/>
    <w:rsid w:val="00621D34"/>
    <w:rsid w:val="00625EBF"/>
    <w:rsid w:val="0063220F"/>
    <w:rsid w:val="0063327E"/>
    <w:rsid w:val="00644686"/>
    <w:rsid w:val="00645437"/>
    <w:rsid w:val="0065750A"/>
    <w:rsid w:val="00657B30"/>
    <w:rsid w:val="00662873"/>
    <w:rsid w:val="006706AA"/>
    <w:rsid w:val="00672367"/>
    <w:rsid w:val="006759AE"/>
    <w:rsid w:val="00676B83"/>
    <w:rsid w:val="00677FDF"/>
    <w:rsid w:val="00681B28"/>
    <w:rsid w:val="00681BE8"/>
    <w:rsid w:val="006905BB"/>
    <w:rsid w:val="00697533"/>
    <w:rsid w:val="006B18A3"/>
    <w:rsid w:val="006B5CBF"/>
    <w:rsid w:val="006C320E"/>
    <w:rsid w:val="006C4278"/>
    <w:rsid w:val="006D36E9"/>
    <w:rsid w:val="006D6EED"/>
    <w:rsid w:val="006E180D"/>
    <w:rsid w:val="006E3414"/>
    <w:rsid w:val="006F4C80"/>
    <w:rsid w:val="0070475C"/>
    <w:rsid w:val="0071521D"/>
    <w:rsid w:val="00717B0B"/>
    <w:rsid w:val="00723F74"/>
    <w:rsid w:val="007253C1"/>
    <w:rsid w:val="00731034"/>
    <w:rsid w:val="00731622"/>
    <w:rsid w:val="00732957"/>
    <w:rsid w:val="00733C26"/>
    <w:rsid w:val="00742945"/>
    <w:rsid w:val="00750A65"/>
    <w:rsid w:val="00751067"/>
    <w:rsid w:val="00757F5C"/>
    <w:rsid w:val="00761BC4"/>
    <w:rsid w:val="00764E89"/>
    <w:rsid w:val="00765D32"/>
    <w:rsid w:val="007730C0"/>
    <w:rsid w:val="00783407"/>
    <w:rsid w:val="00784F34"/>
    <w:rsid w:val="00786C1B"/>
    <w:rsid w:val="0079366A"/>
    <w:rsid w:val="007970C9"/>
    <w:rsid w:val="007A1021"/>
    <w:rsid w:val="007B19B8"/>
    <w:rsid w:val="007C1368"/>
    <w:rsid w:val="007C4E8F"/>
    <w:rsid w:val="007C5470"/>
    <w:rsid w:val="007C59B8"/>
    <w:rsid w:val="007C6A09"/>
    <w:rsid w:val="007D051E"/>
    <w:rsid w:val="007D78E1"/>
    <w:rsid w:val="007E2B1E"/>
    <w:rsid w:val="007F3739"/>
    <w:rsid w:val="00802B41"/>
    <w:rsid w:val="00803ED9"/>
    <w:rsid w:val="008051CB"/>
    <w:rsid w:val="00814561"/>
    <w:rsid w:val="00832173"/>
    <w:rsid w:val="008335D4"/>
    <w:rsid w:val="008355D8"/>
    <w:rsid w:val="00837A90"/>
    <w:rsid w:val="0084004A"/>
    <w:rsid w:val="00847D2B"/>
    <w:rsid w:val="00854532"/>
    <w:rsid w:val="008558DB"/>
    <w:rsid w:val="00860EBE"/>
    <w:rsid w:val="008677BD"/>
    <w:rsid w:val="00873C78"/>
    <w:rsid w:val="00877345"/>
    <w:rsid w:val="008837F8"/>
    <w:rsid w:val="00885F12"/>
    <w:rsid w:val="00887AD5"/>
    <w:rsid w:val="00891529"/>
    <w:rsid w:val="00891D61"/>
    <w:rsid w:val="00897E5D"/>
    <w:rsid w:val="008B1D5A"/>
    <w:rsid w:val="008B4BF2"/>
    <w:rsid w:val="008C68D8"/>
    <w:rsid w:val="008D2D31"/>
    <w:rsid w:val="008D47B8"/>
    <w:rsid w:val="008D5F4E"/>
    <w:rsid w:val="008D6CB5"/>
    <w:rsid w:val="008E547A"/>
    <w:rsid w:val="008F3423"/>
    <w:rsid w:val="008F7033"/>
    <w:rsid w:val="009026BC"/>
    <w:rsid w:val="009049E6"/>
    <w:rsid w:val="00914185"/>
    <w:rsid w:val="0091603D"/>
    <w:rsid w:val="00920B5D"/>
    <w:rsid w:val="00927A0D"/>
    <w:rsid w:val="00927DED"/>
    <w:rsid w:val="00933B7F"/>
    <w:rsid w:val="00935644"/>
    <w:rsid w:val="00937044"/>
    <w:rsid w:val="00937B07"/>
    <w:rsid w:val="00941D33"/>
    <w:rsid w:val="00942226"/>
    <w:rsid w:val="0094350A"/>
    <w:rsid w:val="009501B8"/>
    <w:rsid w:val="009574E3"/>
    <w:rsid w:val="00960810"/>
    <w:rsid w:val="00967235"/>
    <w:rsid w:val="009717E7"/>
    <w:rsid w:val="00974739"/>
    <w:rsid w:val="00976741"/>
    <w:rsid w:val="00977DCB"/>
    <w:rsid w:val="00983B7D"/>
    <w:rsid w:val="0099430E"/>
    <w:rsid w:val="009959B3"/>
    <w:rsid w:val="009A7C2D"/>
    <w:rsid w:val="009C6805"/>
    <w:rsid w:val="009C743A"/>
    <w:rsid w:val="009D1B17"/>
    <w:rsid w:val="009D3903"/>
    <w:rsid w:val="009E34BF"/>
    <w:rsid w:val="009E4B21"/>
    <w:rsid w:val="00A011E5"/>
    <w:rsid w:val="00A012A4"/>
    <w:rsid w:val="00A01D33"/>
    <w:rsid w:val="00A04D8B"/>
    <w:rsid w:val="00A0613A"/>
    <w:rsid w:val="00A06245"/>
    <w:rsid w:val="00A06782"/>
    <w:rsid w:val="00A14BC8"/>
    <w:rsid w:val="00A1531E"/>
    <w:rsid w:val="00A20AD2"/>
    <w:rsid w:val="00A24FED"/>
    <w:rsid w:val="00A2500B"/>
    <w:rsid w:val="00A2593C"/>
    <w:rsid w:val="00A268FE"/>
    <w:rsid w:val="00A27D27"/>
    <w:rsid w:val="00A316AC"/>
    <w:rsid w:val="00A3411C"/>
    <w:rsid w:val="00A44E09"/>
    <w:rsid w:val="00A44E3F"/>
    <w:rsid w:val="00A50C76"/>
    <w:rsid w:val="00A63B9E"/>
    <w:rsid w:val="00A658C1"/>
    <w:rsid w:val="00A66135"/>
    <w:rsid w:val="00A671B0"/>
    <w:rsid w:val="00A74278"/>
    <w:rsid w:val="00A769C9"/>
    <w:rsid w:val="00A82600"/>
    <w:rsid w:val="00A86A88"/>
    <w:rsid w:val="00A91A40"/>
    <w:rsid w:val="00A96643"/>
    <w:rsid w:val="00AA1C09"/>
    <w:rsid w:val="00AA5660"/>
    <w:rsid w:val="00AB155D"/>
    <w:rsid w:val="00AB3276"/>
    <w:rsid w:val="00AB399C"/>
    <w:rsid w:val="00AC2D7A"/>
    <w:rsid w:val="00AE4A2E"/>
    <w:rsid w:val="00AE78C9"/>
    <w:rsid w:val="00AF444C"/>
    <w:rsid w:val="00AF53C6"/>
    <w:rsid w:val="00B00AAA"/>
    <w:rsid w:val="00B025ED"/>
    <w:rsid w:val="00B02A16"/>
    <w:rsid w:val="00B21969"/>
    <w:rsid w:val="00B25998"/>
    <w:rsid w:val="00B32432"/>
    <w:rsid w:val="00B36F53"/>
    <w:rsid w:val="00B4070C"/>
    <w:rsid w:val="00B42961"/>
    <w:rsid w:val="00B43BFF"/>
    <w:rsid w:val="00B44505"/>
    <w:rsid w:val="00B4705E"/>
    <w:rsid w:val="00B56716"/>
    <w:rsid w:val="00B615C7"/>
    <w:rsid w:val="00B716A6"/>
    <w:rsid w:val="00B72B94"/>
    <w:rsid w:val="00B8207C"/>
    <w:rsid w:val="00B84959"/>
    <w:rsid w:val="00B86F41"/>
    <w:rsid w:val="00B93B87"/>
    <w:rsid w:val="00B978ED"/>
    <w:rsid w:val="00BA137E"/>
    <w:rsid w:val="00BA6552"/>
    <w:rsid w:val="00BA7CC6"/>
    <w:rsid w:val="00BA7F6F"/>
    <w:rsid w:val="00BB1CBC"/>
    <w:rsid w:val="00BB23C8"/>
    <w:rsid w:val="00BB2687"/>
    <w:rsid w:val="00BB4E21"/>
    <w:rsid w:val="00BB62CD"/>
    <w:rsid w:val="00BB739A"/>
    <w:rsid w:val="00BC005A"/>
    <w:rsid w:val="00BC316F"/>
    <w:rsid w:val="00BD27AB"/>
    <w:rsid w:val="00BD520A"/>
    <w:rsid w:val="00BD6953"/>
    <w:rsid w:val="00BE1766"/>
    <w:rsid w:val="00BF517B"/>
    <w:rsid w:val="00BF7AB1"/>
    <w:rsid w:val="00C06287"/>
    <w:rsid w:val="00C22C92"/>
    <w:rsid w:val="00C2409B"/>
    <w:rsid w:val="00C322C8"/>
    <w:rsid w:val="00C326CC"/>
    <w:rsid w:val="00C32B5A"/>
    <w:rsid w:val="00C3354E"/>
    <w:rsid w:val="00C35548"/>
    <w:rsid w:val="00C40DA1"/>
    <w:rsid w:val="00C45470"/>
    <w:rsid w:val="00C469F6"/>
    <w:rsid w:val="00C47D7B"/>
    <w:rsid w:val="00C57960"/>
    <w:rsid w:val="00C657E1"/>
    <w:rsid w:val="00C73A6B"/>
    <w:rsid w:val="00C82A1B"/>
    <w:rsid w:val="00C90162"/>
    <w:rsid w:val="00C9756A"/>
    <w:rsid w:val="00CA73DE"/>
    <w:rsid w:val="00CB07A3"/>
    <w:rsid w:val="00CB4114"/>
    <w:rsid w:val="00CB47BC"/>
    <w:rsid w:val="00CC1CB7"/>
    <w:rsid w:val="00CC3BB5"/>
    <w:rsid w:val="00CC59B8"/>
    <w:rsid w:val="00CD2ABD"/>
    <w:rsid w:val="00CD3220"/>
    <w:rsid w:val="00CD3C98"/>
    <w:rsid w:val="00CD61F5"/>
    <w:rsid w:val="00CD6F16"/>
    <w:rsid w:val="00CD78FB"/>
    <w:rsid w:val="00CE3303"/>
    <w:rsid w:val="00CE728F"/>
    <w:rsid w:val="00CF1114"/>
    <w:rsid w:val="00CF6060"/>
    <w:rsid w:val="00D0435E"/>
    <w:rsid w:val="00D106C3"/>
    <w:rsid w:val="00D14824"/>
    <w:rsid w:val="00D26330"/>
    <w:rsid w:val="00D27411"/>
    <w:rsid w:val="00D27DCF"/>
    <w:rsid w:val="00D52E16"/>
    <w:rsid w:val="00D535A0"/>
    <w:rsid w:val="00D54B5F"/>
    <w:rsid w:val="00D57396"/>
    <w:rsid w:val="00D62F75"/>
    <w:rsid w:val="00D66101"/>
    <w:rsid w:val="00D67FF9"/>
    <w:rsid w:val="00D723FD"/>
    <w:rsid w:val="00D735FD"/>
    <w:rsid w:val="00D74669"/>
    <w:rsid w:val="00D80157"/>
    <w:rsid w:val="00D84269"/>
    <w:rsid w:val="00D92A1A"/>
    <w:rsid w:val="00DA2041"/>
    <w:rsid w:val="00DA306F"/>
    <w:rsid w:val="00DA590A"/>
    <w:rsid w:val="00DB3B62"/>
    <w:rsid w:val="00DB56D1"/>
    <w:rsid w:val="00DC2AD8"/>
    <w:rsid w:val="00DC69F0"/>
    <w:rsid w:val="00DD0BB0"/>
    <w:rsid w:val="00DE0F5A"/>
    <w:rsid w:val="00DE490B"/>
    <w:rsid w:val="00DF1B4D"/>
    <w:rsid w:val="00DF1BC9"/>
    <w:rsid w:val="00DF42E5"/>
    <w:rsid w:val="00E000D7"/>
    <w:rsid w:val="00E02656"/>
    <w:rsid w:val="00E04978"/>
    <w:rsid w:val="00E05707"/>
    <w:rsid w:val="00E20E47"/>
    <w:rsid w:val="00E2459A"/>
    <w:rsid w:val="00E252FF"/>
    <w:rsid w:val="00E26246"/>
    <w:rsid w:val="00E30318"/>
    <w:rsid w:val="00E31B7F"/>
    <w:rsid w:val="00E365EE"/>
    <w:rsid w:val="00E37788"/>
    <w:rsid w:val="00E43207"/>
    <w:rsid w:val="00E4380B"/>
    <w:rsid w:val="00E51D10"/>
    <w:rsid w:val="00E56720"/>
    <w:rsid w:val="00E601C4"/>
    <w:rsid w:val="00E7614F"/>
    <w:rsid w:val="00E80B65"/>
    <w:rsid w:val="00E83D2B"/>
    <w:rsid w:val="00E83EF2"/>
    <w:rsid w:val="00E938D4"/>
    <w:rsid w:val="00E93B9B"/>
    <w:rsid w:val="00E96D31"/>
    <w:rsid w:val="00E9704D"/>
    <w:rsid w:val="00E979EA"/>
    <w:rsid w:val="00EA3BCC"/>
    <w:rsid w:val="00EA4122"/>
    <w:rsid w:val="00EA68AA"/>
    <w:rsid w:val="00EB5A7A"/>
    <w:rsid w:val="00EC599F"/>
    <w:rsid w:val="00EC5E94"/>
    <w:rsid w:val="00EC60FD"/>
    <w:rsid w:val="00ED2B97"/>
    <w:rsid w:val="00ED31BF"/>
    <w:rsid w:val="00ED3D97"/>
    <w:rsid w:val="00ED7702"/>
    <w:rsid w:val="00F00364"/>
    <w:rsid w:val="00F0418B"/>
    <w:rsid w:val="00F23DE9"/>
    <w:rsid w:val="00F33B39"/>
    <w:rsid w:val="00F35D65"/>
    <w:rsid w:val="00F36B2E"/>
    <w:rsid w:val="00F36DD0"/>
    <w:rsid w:val="00F4081A"/>
    <w:rsid w:val="00F40C61"/>
    <w:rsid w:val="00F43188"/>
    <w:rsid w:val="00F44A05"/>
    <w:rsid w:val="00F56076"/>
    <w:rsid w:val="00F60D12"/>
    <w:rsid w:val="00F96296"/>
    <w:rsid w:val="00FB11CD"/>
    <w:rsid w:val="00FB27ED"/>
    <w:rsid w:val="00FB43D4"/>
    <w:rsid w:val="00FB48A3"/>
    <w:rsid w:val="00FB6298"/>
    <w:rsid w:val="00FC0642"/>
    <w:rsid w:val="00FC06BA"/>
    <w:rsid w:val="00FC6EB5"/>
    <w:rsid w:val="00FD50D6"/>
    <w:rsid w:val="00FD7092"/>
    <w:rsid w:val="00FD77E2"/>
    <w:rsid w:val="00FF2A85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9A1"/>
  <w15:docId w15:val="{CADACF1F-23EB-4E67-9D90-E5D2D0BD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153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587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292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297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B1914-202F-4AC3-8024-1F995BCD1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19</Pages>
  <Words>3168</Words>
  <Characters>18061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Баисова Людмила Кематовна</dc:creator>
  <cp:lastModifiedBy>Гончарова Анжела Васильевна</cp:lastModifiedBy>
  <cp:revision>167</cp:revision>
  <cp:lastPrinted>2016-07-19T09:22:00Z</cp:lastPrinted>
  <dcterms:created xsi:type="dcterms:W3CDTF">2016-02-24T07:14:00Z</dcterms:created>
  <dcterms:modified xsi:type="dcterms:W3CDTF">2016-07-19T09:24:00Z</dcterms:modified>
</cp:coreProperties>
</file>